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220DF">
      <w:pPr>
        <w:jc w:val="center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Amazon-Skyee收款生成SOP</w:t>
      </w:r>
    </w:p>
    <w:p w14:paraId="28835EAB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收款账号和Amazon注册必须是同主体Skyee</w:t>
      </w:r>
    </w:p>
    <w:p w14:paraId="607DDBFE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3515" cy="4766945"/>
            <wp:effectExtent l="0" t="0" r="1333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76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ED1F4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3515" cy="4766945"/>
            <wp:effectExtent l="0" t="0" r="1333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76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B61D0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3515" cy="4766945"/>
            <wp:effectExtent l="0" t="0" r="13335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76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B9381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3515" cy="4766945"/>
            <wp:effectExtent l="0" t="0" r="13335" b="146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76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D523D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3515" cy="4766945"/>
            <wp:effectExtent l="0" t="0" r="13335" b="146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76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967D0">
      <w:pPr>
        <w:widowControl w:val="0"/>
        <w:numPr>
          <w:numId w:val="0"/>
        </w:numPr>
        <w:jc w:val="both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收款文件下载：</w:t>
      </w:r>
    </w:p>
    <w:p w14:paraId="088285F2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3515" cy="4766945"/>
            <wp:effectExtent l="0" t="0" r="13335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76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A6486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3515" cy="4766945"/>
            <wp:effectExtent l="0" t="0" r="13335" b="146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76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2DB2F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9230" cy="2085975"/>
            <wp:effectExtent l="0" t="0" r="762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692D6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9230" cy="4944745"/>
            <wp:effectExtent l="0" t="0" r="7620" b="825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944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4FEE5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下载文件后即可填入Amazon收款信息页面</w:t>
      </w:r>
    </w:p>
    <w:p w14:paraId="460C110C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954655"/>
            <wp:effectExtent l="0" t="0" r="6350" b="171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25849E2"/>
    <w:multiLevelType w:val="singleLevel"/>
    <w:tmpl w:val="525849E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AC544F"/>
    <w:rsid w:val="689553FC"/>
    <w:rsid w:val="72C30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2026-02-27T07:37:14Z</dcterms:created>
  <dc:creator>PC</dc:creator>
  <cp:lastModifiedBy>A欧洲本土公司平台店铺移民留学</cp:lastModifiedBy>
  <dcterms:modified xsi:type="dcterms:W3CDTF">2026-02-27T08:01:51Z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eyJoZGlkIjoiN2Q5ZDQ3NGZjMzE3N2E5NmE2NmJlYzczYjU3ZTU3OWEiLCJ1c2VySWQiOiIxNjY3MDU5NDk1In0=</vt:lpwstr>
  </property>
  <property fmtid="{D5CDD505-2E9C-101B-9397-08002B2CF9AE}" pid="4" name="ICV">
    <vt:lpwstr>2E2BE83EBD73419E8641446372D0EA68_12</vt:lpwstr>
  </property>
</Properties>
</file>