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8159C" w14:textId="77777777" w:rsidR="00C44430" w:rsidRDefault="00C44430"/>
    <w:p w14:paraId="2499A9F6" w14:textId="74685C24" w:rsidR="00C44430" w:rsidRDefault="00C44430" w:rsidP="00C44430">
      <w:pPr>
        <w:jc w:val="center"/>
      </w:pPr>
      <w:r>
        <w:t>Business Loan Report</w:t>
      </w:r>
    </w:p>
    <w:p w14:paraId="62A3D1BA" w14:textId="77777777" w:rsidR="00C44430" w:rsidRDefault="00C44430">
      <w:bookmarkStart w:id="0" w:name="_GoBack"/>
      <w:bookmarkEnd w:id="0"/>
    </w:p>
    <w:p w14:paraId="1D410DE9" w14:textId="77777777" w:rsidR="00C44430" w:rsidRDefault="00C44430"/>
    <w:p w14:paraId="428B9FD9" w14:textId="3619F7B8" w:rsidR="00C44430" w:rsidRDefault="00C44430">
      <w:r>
        <w:rPr>
          <w:noProof/>
        </w:rPr>
        <w:drawing>
          <wp:inline distT="0" distB="0" distL="0" distR="0" wp14:anchorId="0CC8DA00" wp14:editId="4AA72041">
            <wp:extent cx="3812845" cy="1943899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352" cy="19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8392" w14:textId="2D073A0E" w:rsidR="00C44430" w:rsidRDefault="00C44430"/>
    <w:p w14:paraId="094AEB0A" w14:textId="5D76A5BB" w:rsidR="00C44430" w:rsidRDefault="00C44430">
      <w:r>
        <w:t xml:space="preserve">In total, there are </w:t>
      </w:r>
      <w:r w:rsidRPr="00C44430">
        <w:rPr>
          <w:lang w:val="en-US"/>
        </w:rPr>
        <w:t>1830607144</w:t>
      </w:r>
      <w:r>
        <w:rPr>
          <w:lang w:val="en-US"/>
        </w:rPr>
        <w:t xml:space="preserve"> in authorization and </w:t>
      </w:r>
      <w:r w:rsidRPr="00C44430">
        <w:rPr>
          <w:lang w:val="en-US"/>
        </w:rPr>
        <w:t>766599993</w:t>
      </w:r>
      <w:r>
        <w:rPr>
          <w:lang w:val="en-US"/>
        </w:rPr>
        <w:t xml:space="preserve"> in outstanding, which is less than half of the </w:t>
      </w:r>
      <w:r>
        <w:rPr>
          <w:lang w:val="en-US"/>
        </w:rPr>
        <w:t>authorization</w:t>
      </w:r>
      <w:r>
        <w:rPr>
          <w:lang w:val="en-US"/>
        </w:rPr>
        <w:t>.</w:t>
      </w:r>
    </w:p>
    <w:p w14:paraId="4CB2B697" w14:textId="77777777" w:rsidR="00C44430" w:rsidRDefault="00C44430"/>
    <w:p w14:paraId="2CAAC3CA" w14:textId="77777777" w:rsidR="00C44430" w:rsidRDefault="00C44430"/>
    <w:p w14:paraId="7F6BA57F" w14:textId="0DA6059C" w:rsidR="00C44430" w:rsidRDefault="00C44430">
      <w:r>
        <w:rPr>
          <w:noProof/>
        </w:rPr>
        <w:drawing>
          <wp:inline distT="0" distB="0" distL="0" distR="0" wp14:anchorId="6FE899AC" wp14:editId="301442B1">
            <wp:extent cx="2739990" cy="1662546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7 at 1.42.0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17" cy="16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1F7CE" wp14:editId="56092A2C">
            <wp:extent cx="2749594" cy="1658620"/>
            <wp:effectExtent l="0" t="0" r="6350" b="508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17 at 1.44.2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523" cy="16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20A1" w14:textId="77777777" w:rsidR="00C44430" w:rsidRDefault="00C44430"/>
    <w:p w14:paraId="5D5CFAD5" w14:textId="77777777" w:rsidR="00C44430" w:rsidRDefault="00C44430"/>
    <w:p w14:paraId="384DBAFE" w14:textId="77777777" w:rsidR="00C44430" w:rsidRDefault="004909DD">
      <w:r>
        <w:t>In term of performing, there are 56</w:t>
      </w:r>
      <w:proofErr w:type="gramStart"/>
      <w:r>
        <w:t>%  outstanding</w:t>
      </w:r>
      <w:proofErr w:type="gramEnd"/>
      <w:r>
        <w:t xml:space="preserve"> coming from ON, </w:t>
      </w:r>
      <w:r w:rsidR="00DD1057">
        <w:t xml:space="preserve"> 19</w:t>
      </w:r>
      <w:r>
        <w:t>%</w:t>
      </w:r>
      <w:r w:rsidR="00DD1057">
        <w:t xml:space="preserve"> coming </w:t>
      </w:r>
      <w:r>
        <w:t>from BC</w:t>
      </w:r>
      <w:r w:rsidR="00DD1057">
        <w:t>, and the rest ,25%, is from</w:t>
      </w:r>
      <w:r>
        <w:t xml:space="preserve"> MB, SK</w:t>
      </w:r>
      <w:r w:rsidR="00DD1057">
        <w:t xml:space="preserve">, </w:t>
      </w:r>
      <w:r>
        <w:t>and QC</w:t>
      </w:r>
      <w:r w:rsidR="00DD1057">
        <w:t xml:space="preserve">. However for the </w:t>
      </w:r>
      <w:proofErr w:type="gramStart"/>
      <w:r w:rsidR="00DD1057">
        <w:t>impaired  percentage</w:t>
      </w:r>
      <w:proofErr w:type="gramEnd"/>
      <w:r w:rsidR="00DD1057">
        <w:t xml:space="preserve">, there are 58% from ON and 21% from SK. </w:t>
      </w:r>
    </w:p>
    <w:p w14:paraId="68437A9A" w14:textId="77777777" w:rsidR="00C44430" w:rsidRDefault="00DD1057">
      <w:r>
        <w:t>We</w:t>
      </w:r>
      <w:r w:rsidR="00C44430">
        <w:t xml:space="preserve"> </w:t>
      </w:r>
      <w:r>
        <w:t xml:space="preserve">can see that, as for the loan in Ontario, the impaired rate is higher than the outstanding rate by 2%. It is better to decrease the impaired </w:t>
      </w:r>
      <w:proofErr w:type="gramStart"/>
      <w:r>
        <w:t xml:space="preserve">rate </w:t>
      </w:r>
      <w:r w:rsidR="00C44430">
        <w:t>.</w:t>
      </w:r>
      <w:proofErr w:type="gramEnd"/>
      <w:r w:rsidR="00C44430">
        <w:t xml:space="preserve"> </w:t>
      </w:r>
    </w:p>
    <w:p w14:paraId="7E8BAC8A" w14:textId="190B7991" w:rsidR="0004149A" w:rsidRDefault="00DD1057">
      <w:r>
        <w:t xml:space="preserve">In SK, the outstanding is only 9%, while the impaired rate is 21%, which </w:t>
      </w:r>
      <w:r w:rsidR="0004149A">
        <w:t xml:space="preserve">is more than double the outstanding rate. We should decrease the authorization amount in </w:t>
      </w:r>
      <w:proofErr w:type="gramStart"/>
      <w:r w:rsidR="0004149A">
        <w:t>SK</w:t>
      </w:r>
      <w:proofErr w:type="gramEnd"/>
      <w:r w:rsidR="0004149A">
        <w:t xml:space="preserve"> or we should do more risk analysis for the client from SK.</w:t>
      </w:r>
    </w:p>
    <w:p w14:paraId="041ADFAF" w14:textId="1603FFA3" w:rsidR="00C44430" w:rsidRDefault="00C44430"/>
    <w:p w14:paraId="3272D97F" w14:textId="7B0EA956" w:rsidR="00C44430" w:rsidRDefault="00C44430"/>
    <w:p w14:paraId="7C833E07" w14:textId="4D396061" w:rsidR="00C44430" w:rsidRDefault="00C44430"/>
    <w:p w14:paraId="64DB1993" w14:textId="1E9C88B0" w:rsidR="00C44430" w:rsidRDefault="00C44430">
      <w:r>
        <w:rPr>
          <w:noProof/>
        </w:rPr>
        <w:lastRenderedPageBreak/>
        <w:drawing>
          <wp:inline distT="0" distB="0" distL="0" distR="0" wp14:anchorId="3CAEF9AE" wp14:editId="1FAD511E">
            <wp:extent cx="2252212" cy="1381191"/>
            <wp:effectExtent l="0" t="0" r="0" b="317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910" cy="13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ED87E" wp14:editId="1BE440F4">
            <wp:extent cx="3146047" cy="1392530"/>
            <wp:effectExtent l="0" t="0" r="3810" b="508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781" cy="14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B901" w14:textId="768A28E9" w:rsidR="00C44430" w:rsidRDefault="00C44430"/>
    <w:p w14:paraId="678B5EA1" w14:textId="53BC29E5" w:rsidR="00C44430" w:rsidRDefault="00C44430" w:rsidP="00C44430">
      <w:r>
        <w:t>I</w:t>
      </w:r>
      <w:r>
        <w:t xml:space="preserve">n </w:t>
      </w:r>
      <w:proofErr w:type="gramStart"/>
      <w:r>
        <w:t xml:space="preserve">MB </w:t>
      </w:r>
      <w:r>
        <w:t>,</w:t>
      </w:r>
      <w:r>
        <w:t>the</w:t>
      </w:r>
      <w:proofErr w:type="gramEnd"/>
      <w:r>
        <w:t xml:space="preserve"> performing rate </w:t>
      </w:r>
      <w:r>
        <w:t>is</w:t>
      </w:r>
      <w:r>
        <w:t xml:space="preserve"> relatively high</w:t>
      </w:r>
      <w:r>
        <w:t>,</w:t>
      </w:r>
      <w:r>
        <w:t xml:space="preserve"> 97%</w:t>
      </w:r>
      <w:r>
        <w:t>. The default rate</w:t>
      </w:r>
      <w:r>
        <w:t xml:space="preserve"> has stayed low since mid-2015</w:t>
      </w:r>
      <w:r>
        <w:t xml:space="preserve"> and remained </w:t>
      </w:r>
      <w:proofErr w:type="gramStart"/>
      <w:r>
        <w:t>stable ,</w:t>
      </w:r>
      <w:proofErr w:type="gramEnd"/>
      <w:r>
        <w:t xml:space="preserve"> which is good.</w:t>
      </w:r>
      <w:r>
        <w:t xml:space="preserve"> </w:t>
      </w:r>
    </w:p>
    <w:p w14:paraId="4D480532" w14:textId="2EE4D79D" w:rsidR="00C44430" w:rsidRDefault="00C44430" w:rsidP="00C44430">
      <w:r>
        <w:rPr>
          <w:noProof/>
        </w:rPr>
        <w:drawing>
          <wp:inline distT="0" distB="0" distL="0" distR="0" wp14:anchorId="1C305D02" wp14:editId="066CC755">
            <wp:extent cx="2027342" cy="2193281"/>
            <wp:effectExtent l="0" t="0" r="5080" b="444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35" cy="22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F80C" w14:textId="68BA4723" w:rsidR="00C44430" w:rsidRDefault="00C44430" w:rsidP="00C44430">
      <w:r>
        <w:t>However,</w:t>
      </w:r>
      <w:r w:rsidRPr="00C44430">
        <w:t xml:space="preserve"> </w:t>
      </w:r>
      <w:r>
        <w:t>a</w:t>
      </w:r>
      <w:r>
        <w:t xml:space="preserve">ll of our wirte-off,206100 outstanding, is from MB. This is a risk for us. </w:t>
      </w:r>
      <w:proofErr w:type="gramStart"/>
      <w:r>
        <w:t>So</w:t>
      </w:r>
      <w:proofErr w:type="gramEnd"/>
      <w:r>
        <w:t xml:space="preserve"> we should be analyze more before we invest in MB</w:t>
      </w:r>
    </w:p>
    <w:p w14:paraId="321891D8" w14:textId="64703FFC" w:rsidR="00C44430" w:rsidRDefault="00C44430" w:rsidP="00C44430"/>
    <w:p w14:paraId="4D6F441A" w14:textId="77777777" w:rsidR="00C44430" w:rsidRDefault="00C44430"/>
    <w:p w14:paraId="7C9571BA" w14:textId="0C38EB6D" w:rsidR="00C44430" w:rsidRDefault="00C44430"/>
    <w:p w14:paraId="7EAC7C00" w14:textId="38A3AD61" w:rsidR="00C44430" w:rsidRDefault="00C44430"/>
    <w:p w14:paraId="7A3F4271" w14:textId="07BEF43C" w:rsidR="00C44430" w:rsidRDefault="00C44430">
      <w:r>
        <w:rPr>
          <w:noProof/>
        </w:rPr>
        <w:drawing>
          <wp:inline distT="0" distB="0" distL="0" distR="0" wp14:anchorId="469D3B4B" wp14:editId="06D2DC71">
            <wp:extent cx="2909455" cy="1322621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17 at 2.02.3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596" cy="13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C47DC" wp14:editId="5863729C">
            <wp:extent cx="2979793" cy="1295382"/>
            <wp:effectExtent l="0" t="0" r="5080" b="63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17 at 2.02.4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28" cy="13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5347" w14:textId="70DDCAC5" w:rsidR="00C44430" w:rsidRDefault="00C44430"/>
    <w:p w14:paraId="38A74B30" w14:textId="7663A581" w:rsidR="00C44430" w:rsidRDefault="00C44430">
      <w:r>
        <w:t xml:space="preserve">The line graph shows an upward trend for the outstanding in default in QC and SK. </w:t>
      </w:r>
      <w:proofErr w:type="gramStart"/>
      <w:r>
        <w:t>So</w:t>
      </w:r>
      <w:proofErr w:type="gramEnd"/>
      <w:r>
        <w:t xml:space="preserve"> we had better to analyze carefully in the future if we plan to invest in these two provinces.</w:t>
      </w:r>
    </w:p>
    <w:p w14:paraId="67D1314F" w14:textId="5F5D8FD2" w:rsidR="00C44430" w:rsidRDefault="00C44430"/>
    <w:p w14:paraId="23634940" w14:textId="700C5EA1" w:rsidR="00C44430" w:rsidRDefault="00C44430"/>
    <w:p w14:paraId="25973D40" w14:textId="1E739DE3" w:rsidR="00C44430" w:rsidRDefault="00C44430">
      <w:r>
        <w:rPr>
          <w:noProof/>
        </w:rPr>
        <w:lastRenderedPageBreak/>
        <w:drawing>
          <wp:inline distT="0" distB="0" distL="0" distR="0" wp14:anchorId="5C538CF8" wp14:editId="39F76840">
            <wp:extent cx="2293921" cy="1406769"/>
            <wp:effectExtent l="0" t="0" r="5080" b="3175"/>
            <wp:docPr id="8" name="Picture 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973" cy="14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CE19C" wp14:editId="4B0F228E">
            <wp:extent cx="3452701" cy="1528263"/>
            <wp:effectExtent l="0" t="0" r="190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00" cy="15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7C7E" w14:textId="47DE687A" w:rsidR="00C44430" w:rsidRDefault="00C44430"/>
    <w:p w14:paraId="528EF0C5" w14:textId="3A8FB335" w:rsidR="00C44430" w:rsidRDefault="00C44430">
      <w:r>
        <w:t xml:space="preserve">we can invest more after further analysis in </w:t>
      </w:r>
      <w:proofErr w:type="gramStart"/>
      <w:r>
        <w:t>BC .Because</w:t>
      </w:r>
      <w:proofErr w:type="gramEnd"/>
      <w:r>
        <w:t xml:space="preserve"> the performing is relatively high,98% Moreover, the default outstanding started to go down at the end of 2014 and stayed at a low level in 2015. In MB, it has stayed low since mid-2015.And both of them is stable. So it is a good opportunity for us to invest in </w:t>
      </w:r>
      <w:proofErr w:type="gramStart"/>
      <w:r>
        <w:t>them ,especially</w:t>
      </w:r>
      <w:proofErr w:type="gramEnd"/>
      <w:r>
        <w:t xml:space="preserve"> BC.</w:t>
      </w:r>
    </w:p>
    <w:p w14:paraId="009E53B0" w14:textId="3D36BC80" w:rsidR="00C44430" w:rsidRDefault="00C44430"/>
    <w:p w14:paraId="77EA4ECB" w14:textId="72DDA8D8" w:rsidR="00C44430" w:rsidRDefault="00C44430"/>
    <w:p w14:paraId="10CB10CA" w14:textId="594FCC87" w:rsidR="00C44430" w:rsidRDefault="00C44430"/>
    <w:p w14:paraId="65664B41" w14:textId="5F1B920F" w:rsidR="00C44430" w:rsidRDefault="00C44430">
      <w:r>
        <w:t xml:space="preserve">In short, for ON, </w:t>
      </w:r>
      <w:proofErr w:type="spellStart"/>
      <w:r>
        <w:t>its</w:t>
      </w:r>
      <w:proofErr w:type="spellEnd"/>
      <w:r>
        <w:t xml:space="preserve"> better for us to reduce default rate. As for SK and QC, we should do more analysis before we invest. But it’s a good chance for us to invest in </w:t>
      </w:r>
      <w:r>
        <w:t>BC</w:t>
      </w:r>
      <w:r>
        <w:t>.</w:t>
      </w:r>
    </w:p>
    <w:sectPr w:rsidR="00C44430" w:rsidSect="00EE6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DD"/>
    <w:rsid w:val="0004149A"/>
    <w:rsid w:val="004909DD"/>
    <w:rsid w:val="009A5A42"/>
    <w:rsid w:val="00C44430"/>
    <w:rsid w:val="00DD1057"/>
    <w:rsid w:val="00E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A923A"/>
  <w15:chartTrackingRefBased/>
  <w15:docId w15:val="{6CD0EC7F-A4DC-3649-ABF8-406A8DFB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Huasi Ou</dc:creator>
  <cp:keywords/>
  <dc:description/>
  <cp:lastModifiedBy>Huasi Ou</cp:lastModifiedBy>
  <cp:revision>1</cp:revision>
  <dcterms:created xsi:type="dcterms:W3CDTF">2019-07-17T17:04:00Z</dcterms:created>
  <dcterms:modified xsi:type="dcterms:W3CDTF">2019-07-17T18:46:00Z</dcterms:modified>
</cp:coreProperties>
</file>