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Production Launch — Cost Breakdown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JuiceVibes — Infrastructure &amp; Deployment Plan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Website Development (Already Agreed)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(LKR)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Website Development (already completed)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30,000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Paid / Agreed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Deployment &amp; Infrastructure Setup (New — One-Time Cost)</w:t>
      </w:r>
    </w:p>
    <w:p>
      <w:pPr>
        <w:spacing w:after="150"/>
      </w:pPr>
      <w:r>
        <w:rPr>
          <w:color w:val="444444"/>
          <w:sz w:val="21"/>
          <w:szCs w:val="21"/>
        </w:rPr>
        <w:t xml:space="preserve">This covers the work required to take the completed system live on production infrastructure — separate from the development work already delivered.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Deployment &amp; Infrastructure Setup (One-Time)</w:t>
            </w:r>
          </w:p>
        </w:tc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(LKR)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Production deployment (Website + Admin Dashboard + Backend API)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Domain connection &amp; DNS configuration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Database setup (Neon PostgreSQL)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SSL &amp; security configuration (Cloudflare)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Image storage integration (Cloudinary)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Final production testing &amp; go-live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36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Deployment &amp; Infrastructure Setup — Total (One-Time)</w:t>
            </w:r>
          </w:p>
        </w:tc>
        <w:tc>
          <w:tcPr>
            <w:tcW w:type="dxa" w:w="30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10,000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Ongoing Infrastructure (Purchased &amp; Billed Directly to Client)</w:t>
      </w:r>
    </w:p>
    <w:p>
      <w:pPr>
        <w:spacing w:after="150"/>
      </w:pPr>
      <w:r>
        <w:rPr>
          <w:color w:val="444444"/>
          <w:sz w:val="21"/>
          <w:szCs w:val="21"/>
        </w:rPr>
        <w:t xml:space="preserve">These accounts should be created and billed in the client's own name, so ownership of the domain, hosting, and billing stays fully with the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00"/>
        <w:gridCol w:w="18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1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Billed To</w:t>
            </w:r>
          </w:p>
        </w:tc>
      </w:tr>
      <w:tr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juicevibes.lk (register.lk)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Domain name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Client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Vercel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Website + Admin Dashboard hosting</w:t>
            </w:r>
          </w:p>
        </w:tc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Client</w:t>
            </w:r>
          </w:p>
        </w:tc>
      </w:tr>
      <w:tr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Railway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Backend API hosting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Client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Recommended Infrastructure Stack</w:t>
      </w:r>
    </w:p>
    <w:p>
      <w:pPr>
        <w:spacing w:after="80"/>
      </w:pPr>
      <w:r>
        <w:rPr>
          <w:sz w:val="21"/>
          <w:szCs w:val="21"/>
        </w:rPr>
        <w:t xml:space="preserve">•  Domain — juicevibes.lk (register.lk)</w:t>
      </w:r>
    </w:p>
    <w:p>
      <w:pPr>
        <w:spacing w:after="80"/>
      </w:pPr>
      <w:r>
        <w:rPr>
          <w:sz w:val="21"/>
          <w:szCs w:val="21"/>
        </w:rPr>
        <w:t xml:space="preserve">•  Website — Vercel</w:t>
      </w:r>
    </w:p>
    <w:p>
      <w:pPr>
        <w:spacing w:after="80"/>
      </w:pPr>
      <w:r>
        <w:rPr>
          <w:sz w:val="21"/>
          <w:szCs w:val="21"/>
        </w:rPr>
        <w:t xml:space="preserve">•  Admin Dashboard — Vercel</w:t>
      </w:r>
    </w:p>
    <w:p>
      <w:pPr>
        <w:spacing w:after="80"/>
      </w:pPr>
      <w:r>
        <w:rPr>
          <w:sz w:val="21"/>
          <w:szCs w:val="21"/>
        </w:rPr>
        <w:t xml:space="preserve">•  Backend API — Railway</w:t>
      </w:r>
    </w:p>
    <w:p>
      <w:pPr>
        <w:spacing w:after="80"/>
      </w:pPr>
      <w:r>
        <w:rPr>
          <w:sz w:val="21"/>
          <w:szCs w:val="21"/>
        </w:rPr>
        <w:t xml:space="preserve">•  Database — Neon PostgreSQL</w:t>
      </w:r>
    </w:p>
    <w:p>
      <w:pPr>
        <w:spacing w:after="80"/>
      </w:pPr>
      <w:r>
        <w:rPr>
          <w:sz w:val="21"/>
          <w:szCs w:val="21"/>
        </w:rPr>
        <w:t xml:space="preserve">•  Image Storage — Cloudinary</w:t>
      </w:r>
    </w:p>
    <w:p>
      <w:pPr>
        <w:spacing w:after="80"/>
      </w:pPr>
      <w:r>
        <w:rPr>
          <w:sz w:val="21"/>
          <w:szCs w:val="21"/>
        </w:rPr>
        <w:t xml:space="preserve">•  DNS / SSL / Security — Cloudflare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Why This Approach</w:t>
      </w:r>
    </w:p>
    <w:p>
      <w:pPr>
        <w:spacing w:after="80"/>
      </w:pPr>
      <w:r>
        <w:rPr>
          <w:sz w:val="21"/>
          <w:szCs w:val="21"/>
        </w:rPr>
        <w:t xml:space="preserve">•  Modern stack (Next.js, NestJS, PostgreSQL) is not compatible with standard shared PHP hosting.</w:t>
      </w:r>
    </w:p>
    <w:p>
      <w:pPr>
        <w:spacing w:after="80"/>
      </w:pPr>
      <w:r>
        <w:rPr>
          <w:sz w:val="21"/>
          <w:szCs w:val="21"/>
        </w:rPr>
        <w:t xml:space="preserve">•  A traditional VPS / dedicated hosting setup would cost approx. LKR 45,000–100,000+ per year.</w:t>
      </w:r>
    </w:p>
    <w:p>
      <w:pPr>
        <w:spacing w:after="80"/>
      </w:pPr>
      <w:r>
        <w:rPr>
          <w:sz w:val="21"/>
          <w:szCs w:val="21"/>
        </w:rPr>
        <w:t xml:space="preserve">•  This cloud architecture gives enterprise-level performance at a much lower cost while the business is starting out.</w:t>
      </w:r>
    </w:p>
    <w:p>
      <w:pPr>
        <w:spacing w:after="80"/>
      </w:pPr>
      <w:r>
        <w:rPr>
          <w:sz w:val="21"/>
          <w:szCs w:val="21"/>
        </w:rPr>
        <w:t xml:space="preserve">•  It scales — Vercel Pro / Railway Pro plans can be added later without rebuilding or migrating the system.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Timeline</w:t>
      </w:r>
    </w:p>
    <w:p>
      <w:pPr>
        <w:spacing w:after="80"/>
      </w:pPr>
      <w:r>
        <w:rPr>
          <w:sz w:val="21"/>
          <w:szCs w:val="21"/>
        </w:rPr>
        <w:t xml:space="preserve">•  Domain purchase → production deployment → hosting setup → DNS configuration → SSL setup → final testing</w:t>
      </w:r>
    </w:p>
    <w:p>
      <w:pPr>
        <w:spacing w:after="80"/>
      </w:pPr>
      <w:r>
        <w:rPr>
          <w:sz w:val="21"/>
          <w:szCs w:val="21"/>
        </w:rPr>
        <w:t xml:space="preserve">•  Estimated duration: 1–2 working days after the meeting</w:t>
      </w:r>
    </w:p>
    <w:p>
      <w:pPr>
        <w:pBdr>
          <w:top w:val="single" w:color="CCCCCC" w:sz="6" w:space="8"/>
        </w:pBdr>
        <w:spacing w:before="3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Total one-time cost for this discussion: </w:t>
      </w:r>
      <w:r>
        <w:rPr>
          <w:b/>
          <w:bCs/>
          <w:color w:val="1F3864"/>
          <w:sz w:val="22"/>
          <w:szCs w:val="22"/>
        </w:rPr>
        <w:t xml:space="preserve">LKR 10,000</w:t>
      </w:r>
    </w:p>
    <w:p>
      <w:pPr>
        <w:spacing w:before="60"/>
      </w:pPr>
      <w:r>
        <w:rPr>
          <w:i/>
          <w:iCs/>
          <w:color w:val="666666"/>
          <w:sz w:val="20"/>
          <w:szCs w:val="20"/>
        </w:rPr>
        <w:t xml:space="preserve">(Domain, Vercel, and Railway plan costs are separate and billed directly to the client's own accounts.)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2026-07-23T03:47:43.672Z</dcterms:created>
  <dcterms:modified xsi:type="dcterms:W3CDTF">2026-07-23T03:47:43.696Z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