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Step 1: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#Start mysql on mac terminal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>/usr/local/mysql/bin/mysql -u root -p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#(Enter password)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Step 2: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#Create database on mysql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create database database_name;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#Use the database 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use database_name;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#Connect the .sql file to the new database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source (drag and drop the .sql file to get the path);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#See the tables in the database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show tables;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>#</w:t>
      </w:r>
      <w:r>
        <w:rPr>
          <w:sz w:val="26"/>
          <w:szCs w:val="26"/>
          <w:rtl w:val="0"/>
          <w:lang w:val="en-US"/>
        </w:rPr>
        <w:t>Describe the contents of any one table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describe table_name;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#Select a column from a table</w:t>
      </w:r>
    </w:p>
    <w:p>
      <w:pPr>
        <w:pStyle w:val="Body"/>
      </w:pPr>
      <w:r>
        <w:rPr>
          <w:sz w:val="26"/>
          <w:szCs w:val="26"/>
          <w:rtl w:val="0"/>
          <w:lang w:val="en-US"/>
        </w:rPr>
        <w:t>select column_name from table_name;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