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0684" w14:textId="519B00EF" w:rsidR="00103E9E" w:rsidRDefault="00C310C1" w:rsidP="00C310C1">
      <w:pPr>
        <w:jc w:val="center"/>
      </w:pPr>
      <w:r>
        <w:t>CP 2 SOFTWARE ENGINEERING – 2CCPS</w:t>
      </w:r>
    </w:p>
    <w:p w14:paraId="1FDC2E8E" w14:textId="77777777" w:rsidR="00C310C1" w:rsidRDefault="00C310C1" w:rsidP="00C310C1">
      <w:pPr>
        <w:jc w:val="center"/>
      </w:pPr>
    </w:p>
    <w:p w14:paraId="59BBA27A" w14:textId="276EB903" w:rsidR="00C310C1" w:rsidRDefault="00C310C1" w:rsidP="00C310C1">
      <w:pPr>
        <w:jc w:val="both"/>
      </w:pPr>
      <w:r>
        <w:t>RM568438 | RM</w:t>
      </w:r>
      <w:r w:rsidRPr="00C310C1">
        <w:t>567348</w:t>
      </w:r>
      <w:r>
        <w:t xml:space="preserve"> | RM</w:t>
      </w:r>
      <w:r w:rsidRPr="00C310C1">
        <w:t>566746</w:t>
      </w:r>
      <w:r>
        <w:t xml:space="preserve"> | RM</w:t>
      </w:r>
      <w:r w:rsidRPr="00C310C1">
        <w:t>568081</w:t>
      </w:r>
      <w:r>
        <w:t xml:space="preserve"> | RM</w:t>
      </w:r>
      <w:r w:rsidRPr="00C310C1">
        <w:t>567328</w:t>
      </w:r>
    </w:p>
    <w:p w14:paraId="67261179" w14:textId="77777777" w:rsidR="00C310C1" w:rsidRDefault="00C310C1" w:rsidP="00C310C1">
      <w:pPr>
        <w:jc w:val="both"/>
      </w:pPr>
    </w:p>
    <w:p w14:paraId="48841A1F" w14:textId="41264D7E" w:rsidR="005C1B78" w:rsidRDefault="005C1B78" w:rsidP="00C310C1">
      <w:pPr>
        <w:keepNext/>
        <w:spacing w:before="120" w:after="80"/>
        <w:jc w:val="both"/>
      </w:pPr>
      <w:r>
        <w:rPr>
          <w:b/>
        </w:rPr>
        <w:t>1. Maior condicional</w:t>
      </w:r>
    </w:p>
    <w:p w14:paraId="48841A1F" w14:textId="41264D7E" w:rsidR="005C1B78" w:rsidRDefault="005C1B78" w:rsidP="00C310C1">
      <w:pPr>
        <w:spacing w:before="0" w:after="80"/>
        <w:jc w:val="both"/>
      </w:pPr>
      <w:r>
        <w:rPr>
          <w:b w:val="0"/>
        </w:rPr>
        <w:t>O maior condicional do projeto está na validação das respostas do checklist contra as normas da apólice. Cada norma é de um tipo (sim/não, valor com limite ou data) e a resposta do vistoriador é avaliada de um jeito diferente conforme esse tipo. O projeto ainda não tem código, então esse é o condicional que a implementação produziria por padrão: um switch sobre o tipo da norma dentro da CalculadoraRisco. No diagrama abaixo, as mensagens 4, 5 e 6 são os ramos desse condicional.</w:t>
      </w:r>
    </w:p>
    <w:p w14:paraId="7CF9732B" w14:textId="2F6A5965" w:rsidR="00C310C1" w:rsidRDefault="00C310C1" w:rsidP="00C310C1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9BCDA04" wp14:editId="36F46C64">
            <wp:simplePos x="0" y="0"/>
            <wp:positionH relativeFrom="margin">
              <wp:align>center</wp:align>
            </wp:positionH>
            <wp:positionV relativeFrom="paragraph">
              <wp:posOffset>316230</wp:posOffset>
            </wp:positionV>
            <wp:extent cx="6480000" cy="3982598"/>
            <wp:effectExtent l="0" t="0" r="0" b="0"/>
            <wp:wrapTopAndBottom/>
            <wp:docPr id="581584137" name="Imagem 1" descr="Diagrama de sequência: envio das respostas da vistoria passando pelo condicional de validação por tipo de n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398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2. Diagrama de sequência</w:t>
      </w:r>
    </w:p>
    <w:p w14:paraId="48841A1F" w14:textId="41264D7E" w:rsidR="005C1B78" w:rsidRDefault="005C1B78" w:rsidP="00C310C1">
      <w:pPr>
        <w:keepNext/>
        <w:spacing w:before="120" w:after="80"/>
        <w:jc w:val="both"/>
      </w:pPr>
      <w:r>
        <w:rPr>
          <w:b/>
        </w:rPr>
        <w:t>3. Variação que um padrão absorveria</w:t>
      </w:r>
    </w:p>
    <w:p w14:paraId="48841A1F" w14:textId="41264D7E" w:rsidR="005C1B78" w:rsidRDefault="005C1B78" w:rsidP="00C310C1">
      <w:pPr>
        <w:spacing w:before="0" w:after="80"/>
        <w:jc w:val="both"/>
      </w:pPr>
      <w:r>
        <w:rPr>
          <w:b w:val="0"/>
        </w:rPr>
        <w:t>A regra de validação que muda conforme o tipo da norma (sim/não, valor com limite, data).</w:t>
      </w:r>
    </w:p>
    <w:p w14:paraId="48841A1F" w14:textId="41264D7E" w:rsidR="005C1B78" w:rsidRDefault="005C1B78" w:rsidP="00C310C1">
      <w:pPr>
        <w:keepNext/>
        <w:spacing w:before="120" w:after="80"/>
        <w:jc w:val="both"/>
      </w:pPr>
      <w:r>
        <w:rPr>
          <w:b/>
        </w:rPr>
        <w:t>4. Padrão escolhido: Strategy</w:t>
      </w:r>
    </w:p>
    <w:p w14:paraId="48841A1F" w14:textId="41264D7E" w:rsidR="005C1B78" w:rsidRDefault="005C1B78" w:rsidP="00C310C1">
      <w:pPr>
        <w:spacing w:before="0" w:after="80"/>
        <w:jc w:val="both"/>
      </w:pPr>
      <w:r>
        <w:rPr>
          <w:b w:val="0"/>
        </w:rPr>
        <w:t>Cada tipo de norma ganha uma classe validadora com o mesmo método validar(resposta, norma), e a CalculadoraRisco escolhe o validador pelo tipo da norma sem saber qual regra está aplicando. Um tipo novo de norma vira uma classe nova, sem editar a lógica do cálculo de risco, o que atende o Risco 2 do documento de visão (mudanças abruptas nas regras da seguradora). Se aparecer um tipo sem validador, o cálculo falha com erro explícito em vez de assumir um resultado.</w:t>
      </w:r>
    </w:p>
    <w:p w14:paraId="48841A1F" w14:textId="41264D7E" w:rsidR="005C1B78" w:rsidRDefault="005C1B78" w:rsidP="00C310C1">
      <w:pPr>
        <w:spacing w:before="0" w:after="80"/>
        <w:jc w:val="both"/>
      </w:pPr>
      <w:r>
        <w:rPr>
          <w:b w:val="0"/>
        </w:rPr>
        <w:t>Na versão anterior deste checkpoint tínhamos escolhido "nenhum ainda". Revisamos a decisão porque o diagrama atual já passa pelo condicional e porque as normas, pela premissa do projeto, vêm em formatos lógicos que tendem a crescer. Factory Method, Observer, Adapter e Decorator foram considerados e descartados; os motivos estão no ADR.</w:t>
      </w:r>
    </w:p>
    <w:p w14:paraId="48841A1F" w14:textId="41264D7E" w:rsidR="005C1B78" w:rsidRDefault="005C1B78" w:rsidP="00C310C1">
      <w:pPr>
        <w:keepNext/>
        <w:spacing w:before="120" w:after="80"/>
        <w:jc w:val="both"/>
      </w:pPr>
      <w:r>
        <w:rPr>
          <w:b/>
        </w:rPr>
        <w:t>5. Registro da decisão</w:t>
      </w:r>
    </w:p>
    <w:p w14:paraId="48841A1F" w14:textId="41264D7E" w:rsidR="005C1B78" w:rsidRDefault="005C1B78" w:rsidP="00C310C1">
      <w:pPr>
        <w:spacing w:before="0" w:after="80"/>
        <w:jc w:val="both"/>
      </w:pPr>
      <w:r>
        <w:rPr>
          <w:b w:val="0"/>
        </w:rPr>
        <w:t>ADR-001, em docs/adr/0001-strategy-validacao-normas.md no repositório do grupo: contexto, decisão, alternativas descartadas, consequências e quando revisar.</w:t>
      </w:r>
    </w:p>
    <w:sectPr w:rsidR="005C1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36DB9"/>
    <w:multiLevelType w:val="hybridMultilevel"/>
    <w:tmpl w:val="BED806FC"/>
    <w:lvl w:ilvl="0" w:tplc="492C80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456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0C1"/>
    <w:rsid w:val="00103E9E"/>
    <w:rsid w:val="00160C0B"/>
    <w:rsid w:val="002A0F4B"/>
    <w:rsid w:val="005C1B78"/>
    <w:rsid w:val="009A0CCC"/>
    <w:rsid w:val="00C31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E1BC"/>
  <w15:chartTrackingRefBased/>
  <w15:docId w15:val="{AA0FACC7-B8C4-4D86-86C3-4E424F9A8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0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0C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0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0C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0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0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0C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0C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0C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0C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0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65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Borges, Julia</dc:creator>
  <cp:keywords/>
  <dc:description/>
  <cp:lastModifiedBy>Borges, Julia</cp:lastModifiedBy>
  <cp:revision>1</cp:revision>
  <dcterms:created xsi:type="dcterms:W3CDTF">2026-09-29T17:43:00Z</dcterms:created>
  <dcterms:modified xsi:type="dcterms:W3CDTF">2026-09-29T17:57:00Z</dcterms:modified>
</cp:coreProperties>
</file>