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8"/>
          <w:sz w:val="44"/>
        </w:rPr>
        <w:t>WSDM 实验执行指南（完整版）</w:t>
      </w:r>
    </w:p>
    <w:p>
      <w:pPr>
        <w:jc w:val="center"/>
      </w:pPr>
      <w:r>
        <w:rPr>
          <w:i/>
          <w:color w:val="666666"/>
          <w:sz w:val="25"/>
        </w:rPr>
        <w:t>Execution-Provenance-Aware Retrieval for Agent Trajectories</w:t>
      </w:r>
    </w:p>
    <w:p>
      <w:pPr>
        <w:jc w:val="center"/>
      </w:pPr>
      <w:r>
        <w:rPr>
          <w:b/>
          <w:sz w:val="22"/>
        </w:rPr>
        <w:t>目标：把当前实验从“有正向结果”推进到 WSDM 稳中，并尽量接近偏强投稿水平</w:t>
      </w:r>
    </w:p>
    <w:p>
      <w:pPr>
        <w:pStyle w:val="Heading1"/>
      </w:pPr>
      <w:r>
        <w:t>0. 先看这里：本轮实验到底要证明什么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本轮必须给出的答案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Q1：提升是不是只是因为切分方式更好？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用 Provenance-Unit Dense 把 segmentation 与 graph 拆开。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Q2：graph 本身有没有贡献？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用 Homogeneous GCN / no-graph / random-edge control。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Q3：typed relations 有没有贡献？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做 relation ablation 与 all-relations→one-relation。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Q4：什么时候 provenance 才真正有用？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Direct / Linked / Multi-fact + dependency depth + evidence dispersion。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Q5：有限上下文预算下是否更完整？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完整 token-budget curve，而不是只报 2048。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Q6：结果是不是稳定、数据是不是可信？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 seeds + significance + human audit。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Q7：提升有没有实际用途？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Retriever→同一 LLM 的 end-to-end QA。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Q8：是不是只在 ISETrace 上有效？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Cross-domain / unseen task-tool family generalization。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Q9：provenance graph 构建质量是不是瓶颈？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Oracle / current / corrupted provenance 对比。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Q10：失败在哪里？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系统化 error analysis + case study。</w:t>
            </w:r>
          </w:p>
        </w:tc>
      </w:tr>
    </w:tbl>
    <w:p/>
    <w:p>
      <w:r>
        <w:rPr>
          <w:b/>
        </w:rPr>
        <w:t>最终论文核心主张：</w:t>
      </w:r>
      <w:r>
        <w:t xml:space="preserve"> Flat retrieval 更擅长局部 first-hit ranking；真实 agent trajectory 中相关 evidence 常跨多个 tool interactions 分散。Execution provenance 的价值在于有限 context budget 下恢复更完整的 evidence set，且其优势随结构依赖难度增加。</w:t>
      </w:r>
    </w:p>
    <w:p>
      <w:pPr>
        <w:pStyle w:val="Heading1"/>
      </w:pPr>
      <w:r>
        <w:t>1. 优先级与完成标准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P0：投稿前必须完成。缺失会造成明显 reviewer attack point。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P1：强烈建议完成。决定论文能否从“能投”提升到“稳中 / 偏强”。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P2：有资源再做。用于增强 robustness、upper-bound 和定性解释。</w:t>
      </w:r>
    </w:p>
    <w:p>
      <w:pPr>
        <w:pStyle w:val="Heading1"/>
      </w:pPr>
      <w:r>
        <w:t>2. 一页式总 Checklist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Provenance-Unit Dense：同 candidate units、无 graph。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Homogeneous GCN：同 graph topology、所有 edge 视为一种 relation。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Relation ablation：-data.feeds、-call-return、-artifact、-adjacency、all→one。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Strong flat baseline：至少 Cross-Encoder reranker 或 ColBERT-style；可再加 Hybrid。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3 seeds：Dense-FT / GCN / R-GCN 报 mean ± std。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Significance：Ours vs strongest matched baseline 做 paired bootstrap / permutation test。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Human audit：随机 400–500 条 query；检查 query/gold/type。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Token-budget curve：256/512/1024/2048/4096/8192。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Direct / Linked / Multi-fact 主分析。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Dependency depth / evidence dispersion 分桶。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Trajectory complexity：长度、tool-call 数、node/edge 数分桶。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End-to-end QA：固定 LLM/prompt/budget，仅替换 retriever。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Efficiency / scalability：build/index/latency/memory。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Cross-domain / unseen task-tool generalization。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Error analysis：30–50 个代表性 query + 失败类型统计 + case study。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2F5597"/>
          <w:sz w:val="20"/>
        </w:rPr>
        <w:t xml:space="preserve">[P2] </w:t>
      </w:r>
      <w:r>
        <w:rPr>
          <w:rFonts w:ascii="Arial" w:hAnsi="Arial" w:eastAsia="Microsoft YaHei"/>
          <w:sz w:val="20"/>
        </w:rPr>
        <w:t>Oracle provenance upper bound：oracle / current / corrupted graph。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2F5597"/>
          <w:sz w:val="20"/>
        </w:rPr>
        <w:t xml:space="preserve">[P2] </w:t>
      </w:r>
      <w:r>
        <w:rPr>
          <w:rFonts w:ascii="Arial" w:hAnsi="Arial" w:eastAsia="Microsoft YaHei"/>
          <w:sz w:val="20"/>
        </w:rPr>
        <w:t>Graph corruption robustness：25/50/75/100% edge corruption。</w:t>
      </w:r>
    </w:p>
    <w:p>
      <w:r>
        <w:br w:type="page"/>
      </w:r>
    </w:p>
    <w:p>
      <w:pPr>
        <w:pStyle w:val="Heading1"/>
      </w:pPr>
      <w:r>
        <w:t>3. P0：必须完成的核心实验</w:t>
      </w:r>
    </w:p>
    <w:p>
      <w:pPr>
        <w:pStyle w:val="Heading2"/>
      </w:pPr>
      <w:r>
        <w:t>E1. Candidate Granularity Control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目的：证明提升不是单纯来自更好的 candidate segmentation。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统一控制：相同训练/测试 split、embedding backbone、loss、训练轮数、seed、token budget、candidate scoring 接口。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Candidate Unit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Graph</w:t>
            </w:r>
          </w:p>
        </w:tc>
        <w:tc>
          <w:tcPr>
            <w:tcW w:type="dxa" w:w="2592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Flat Dense-FT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固定 chunk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原 flat baseline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Provenance-Unit Dense-FT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与 Ours 完全一致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无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隔离 segmentation gain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Provenance-Unit Homogeneous GCN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与 Ours 完全一致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有，单 relation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隔离 topology gain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Provenance R-GCN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与 Ours 完全一致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有，typed relations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完整模型</w:t>
            </w:r>
          </w:p>
        </w:tc>
      </w:tr>
    </w:tbl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主指标：Cov@512/1024/2048、FS@2048、R@5、MRR；主文重点解释 Coverage / Full Support。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关键判据：若 Provenance-Unit Dense 已解释全部提升，则不能把收益归因给 graph；论文应相应收窄。</w:t>
      </w:r>
    </w:p>
    <w:p>
      <w:pPr>
        <w:pStyle w:val="Heading2"/>
      </w:pPr>
      <w:r>
        <w:t>E2. Relation Ablation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目的：证明不是“随便有个图”都能有效，而是 typed execution relations 有额外价值。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配置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具体操作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Full R-GCN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所有 relations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- data.feeds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删除可观测 output→later-call 数据依赖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- call-return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删除 ToolCall↔ToolOutput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- artifact reads/writes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删除 artifact I/O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- adjacency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删除相邻 content-unit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All relations → one relation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保留 topology，relation label 全部合并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Random-edge control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尽量保持 edge 数/degree，随机重连</w:t>
            </w:r>
          </w:p>
        </w:tc>
      </w:tr>
    </w:tbl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至少在 Direct / Linked / Multi-fact 上分别报结果。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如果某类 relation 只对 linked / multi-fact 有帮助，这本身就是很好的机制解释。</w:t>
      </w:r>
    </w:p>
    <w:p>
      <w:pPr>
        <w:pStyle w:val="Heading2"/>
      </w:pPr>
      <w:r>
        <w:t>E3. Strong Flat Retrieval Baseline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至少增加一个真正强的 flat baseline。优先顺序：Cross-Encoder reranker &gt; ColBERT-style late interaction &gt; Hybrid BM25+Dense。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公平性：同 corpus、同 query、同 gold、同最终 token budget。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Dense+reranker 的 top-N 候选数固定并报告；不要让 Ours 获得更多候选预算。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最终主比较对象应是 strongest flat baseline，而不是 frozen Dense。</w:t>
      </w:r>
    </w:p>
    <w:p>
      <w:pPr>
        <w:pStyle w:val="Heading2"/>
      </w:pPr>
      <w:r>
        <w:t>E4. Human Audit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从自然查询测试集随机抽 400–500 条。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建议 2 名标注者独立审核；冲突样本 adjudication。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标注值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最终报告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Query naturalness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Valid / Awkward / Invalid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Valid Query Rate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Answerability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Answerable / Unanswerable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Answerable Rate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Gold correctness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Correct / Incorrect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Gold Accuracy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Gold completeness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Complete / Partial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Gold Completeness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Query type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Direct / Linked / Multi-fact / Wrong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Type Accuracy</w:t>
            </w:r>
          </w:p>
        </w:tc>
      </w:tr>
    </w:tbl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推荐额外做 300–500 条 fully human-verified subset；主方法与 strongest baseline 在该子集上重跑。</w:t>
      </w:r>
    </w:p>
    <w:p>
      <w:pPr>
        <w:pStyle w:val="Heading2"/>
      </w:pPr>
      <w:r>
        <w:t>E5. Multi-Seed + Statistical Significance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Dense-FT、Homogeneous GCN、R-GCN：3 seeds，报告 mean ± std。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BM25、frozen Dense、Provenance Path 若确定性强，无需形式化多 seed。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Ours vs strongest matched baseline：paired bootstrap 或 permutation test。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主表只展示最核心指标，完整 seed 结果与显著性放 appendix。</w:t>
      </w:r>
    </w:p>
    <w:p>
      <w:pPr>
        <w:pStyle w:val="Heading2"/>
      </w:pPr>
      <w:r>
        <w:t>E6. Token-Budget Curve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统一预算：256 / 512 / 1024 / 2048 / 4096 / 8192 tokens。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每个 budget：Coverage@Tokens + FullSupport@Tokens。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主图至少展示 Ours、strongest flat、Provenance Path。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推荐增加 Budget-AUC，避免 reviewer 认为只挑了有利 budget。</w:t>
      </w:r>
    </w:p>
    <w:p>
      <w:pPr>
        <w:pStyle w:val="Heading2"/>
      </w:pPr>
      <w:r>
        <w:t>E7. Direct / Linked / Multi-fact Main Analysis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Direct：单个局部 evidence 即可回答。预期 graph 不一定有优势。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Linked：需要沿 execution dependency 关联证据。预期 graph 明显更强。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Multi-fact：需要多个分散 evidence。预期 Full Support 提升最大。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这部分必须进 main paper，作为“when provenance helps”的核心证据。</w:t>
      </w:r>
    </w:p>
    <w:p>
      <w:r>
        <w:br w:type="page"/>
      </w:r>
    </w:p>
    <w:p>
      <w:pPr>
        <w:pStyle w:val="Heading1"/>
      </w:pPr>
      <w:r>
        <w:t>4. P1：把实验从“够投”推到“稳中 / 偏强”</w:t>
      </w:r>
    </w:p>
    <w:p>
      <w:pPr>
        <w:pStyle w:val="Heading2"/>
      </w:pPr>
      <w:r>
        <w:t>E8. Dependency Depth / Evidence Dispersion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Linked query：按最短 provenance distance 分成 1-hop / 2-hop / 3+ hops。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Multi-fact query：按 gold evidence 数分 2 / 3 / 4+ facts。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再计算 evidence dispersion：gold spans 的最大 token distance 或 trajectory position distance。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画图：x=结构难度，y=ΔCoverage 或 ΔFullSupport（Ours−strongest flat）。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目标观察：结构越深、evidence 越分散，provenance advantage 越大。</w:t>
      </w:r>
    </w:p>
    <w:p>
      <w:pPr>
        <w:pStyle w:val="Heading2"/>
      </w:pPr>
      <w:r>
        <w:t>E9. Trajectory Complexity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按 trajectory token length、tool-call count、graph node count、edge count 各分 3–4 桶。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每桶比较 strongest flat vs Ours。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目标：明确回答 flat retrieval 在什么复杂度开始明显退化。</w:t>
      </w:r>
    </w:p>
    <w:p>
      <w:pPr>
        <w:pStyle w:val="Heading2"/>
      </w:pPr>
      <w:r>
        <w:t>E10. End-to-End Downstream QA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统一流程：Retriever → fixed-budget context → 同一个 LLM 生成答案。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完全固定：LLM、prompt、temperature、max tokens、system message。唯一变量是 retriever。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指标：Answer Accuracy / F1；可行时增加 Evidence-grounded Accuracy 或 Unsupported Answer Rate。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重点单独报告 Linked / Multi-fact，验证 Full Support 的提升是否转化为实际任务收益。</w:t>
      </w:r>
    </w:p>
    <w:p>
      <w:pPr>
        <w:pStyle w:val="Heading2"/>
      </w:pPr>
      <w:r>
        <w:t>E11. Efficiency / Scalability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至少报告</w:t>
            </w:r>
          </w:p>
        </w:tc>
        <w:tc>
          <w:tcPr>
            <w:tcW w:type="dxa" w:w="3456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建议设置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Offline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graph build time、index size、training time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按 trajectory size 分桶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Online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retrieval latency、path expansion latency、R-GCN inference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固定硬件、batch=1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Memory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CPU/GPU peak memory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同一机器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Scalability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latency vs #units / #edges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1k / 5k / 10k / 20k units（按数据调整）</w:t>
            </w:r>
          </w:p>
        </w:tc>
      </w:tr>
    </w:tbl>
    <w:p>
      <w:pPr>
        <w:pStyle w:val="Heading2"/>
      </w:pPr>
      <w:r>
        <w:t>E12. Cross-Domain / Unseen Task-Tool Generalization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目的：证明不是只记住 ISETrace 某些特定 tool pattern、path、UUID 或任务模板。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优先方案：若 ISETrace 有 domain / task family / tool family 标签，按 family 切 train/test。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最低要求：训练时不见某些 task/tool families，测试只在 unseen families 上。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更强方案：加入第二个真实 agent trajectory source，直接 zero-shot 测试。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报告：seen vs unseen 的 Coverage / Full Support / R@5 / MRR。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如果 unseen 性能下降明显，也要报告；重点看 Ours 相对 flat baseline 的相对优势是否保留。</w:t>
      </w:r>
    </w:p>
    <w:p>
      <w:pPr>
        <w:pStyle w:val="Heading2"/>
      </w:pPr>
      <w:r>
        <w:t>E13. Error Analysis + Case Study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随机/分层抽 30–50 个 query，人工归类失败模式。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需要检查的现象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Dense 成功 / Ours 成功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正常 easy case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Dense 失败 / Ours 成功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最关键：graph 是否补齐 linked evidence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Dense 成功 / Ours 失败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graph 是否过扩展、噪声传播、anchor 错误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两者都失败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query ambiguity、missing edge、gold 不完整、trajectory 太长</w:t>
            </w:r>
          </w:p>
        </w:tc>
      </w:tr>
    </w:tbl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至少展示 2 个正例 + 1 个失败例。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正例应可视化：query → anchor → provenance edge/path → recovered evidence。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失败例必须说明是 retrieval scorer、graph construction、relation noise 还是 gold/query authoring 问题。</w:t>
      </w:r>
    </w:p>
    <w:p>
      <w:r>
        <w:br w:type="page"/>
      </w:r>
    </w:p>
    <w:p>
      <w:pPr>
        <w:pStyle w:val="Heading1"/>
      </w:pPr>
      <w:r>
        <w:t>5. P2：高价值增强实验</w:t>
      </w:r>
    </w:p>
    <w:p>
      <w:pPr>
        <w:pStyle w:val="Heading2"/>
      </w:pPr>
      <w:r>
        <w:t>E14. Oracle Provenance Upper Bound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目的：区分“retriever 能力不足”与“graph construction 不完整”两个瓶颈。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建议做三种图：Oracle / Current Automatic / Corrupted or Random。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Oracle 构建方式：对人工审核 subset，由人工或 LLM+人工确认关键 dependency edges；不需要覆盖整个 dataset。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比较同一个 retrieval algorithm 在三种 graph 上的结果。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若 Oracle 明显高于 Current：说明 graph induction 是主要未来空间；若接近：说明当前 automatic provenance 已足够。</w:t>
      </w:r>
    </w:p>
    <w:p>
      <w:pPr>
        <w:pStyle w:val="Heading2"/>
      </w:pPr>
      <w:r>
        <w:t>E15. Provenance Corruption Robustness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对关键 edges 随机删除/重连 0 / 25 / 50 / 75 / 100%。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优先 corruption：data.feeds、call-return。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画 performance degradation curve。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这个实验既是 robustness，也能支撑 limitation：provenance quality 下降会如何影响 retrieval。</w:t>
      </w:r>
    </w:p>
    <w:p>
      <w:pPr>
        <w:pStyle w:val="Heading1"/>
      </w:pPr>
      <w:r>
        <w:t>6. 最终学生必须交付的 Table / Figure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Table 1 主结果：BM25 / Dense / Dense-FT / strong flat / Path / Homogeneous GCN / R-GCN，3 seeds。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Table 2 Candidate granularity control。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Table 3 Relation ablation。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Table 4 Direct / Linked / Multi-fact。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Figure 1 Coverage vs token budget。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Figure 2 Full Support vs token budget。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00000"/>
          <w:sz w:val="20"/>
        </w:rPr>
        <w:t xml:space="preserve">[P0] </w:t>
      </w:r>
      <w:r>
        <w:rPr>
          <w:rFonts w:ascii="Arial" w:hAnsi="Arial" w:eastAsia="Microsoft YaHei"/>
          <w:sz w:val="20"/>
        </w:rPr>
        <w:t>Table 5 Human audit statistics。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Figure 3 Graph advantage vs dependency depth / evidence dispersion。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Figure 4 Trajectory complexity analysis。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Table 6 End-to-end QA。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Table 7 Efficiency / scalability。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Table/Figure 8 Seen vs unseen task-tool generalization。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C65911"/>
          <w:sz w:val="20"/>
        </w:rPr>
        <w:t xml:space="preserve">[P1] </w:t>
      </w:r>
      <w:r>
        <w:rPr>
          <w:rFonts w:ascii="Arial" w:hAnsi="Arial" w:eastAsia="Microsoft YaHei"/>
          <w:sz w:val="20"/>
        </w:rPr>
        <w:t>Figure 5 Case study：query→anchor→path→evidence。</w:t>
      </w:r>
    </w:p>
    <w:p>
      <w:pPr>
        <w:spacing w:after="40"/>
      </w:pPr>
      <w:r>
        <w:rPr>
          <w:rFonts w:ascii="Arial" w:hAnsi="Arial" w:eastAsia="Microsoft YaHei"/>
          <w:sz w:val="20"/>
        </w:rPr>
        <w:t xml:space="preserve">☐ </w:t>
      </w:r>
      <w:r>
        <w:rPr>
          <w:rFonts w:ascii="Arial" w:hAnsi="Arial" w:eastAsia="Microsoft YaHei"/>
          <w:b/>
          <w:color w:val="2F5597"/>
          <w:sz w:val="20"/>
        </w:rPr>
        <w:t xml:space="preserve">[P2] </w:t>
      </w:r>
      <w:r>
        <w:rPr>
          <w:rFonts w:ascii="Arial" w:hAnsi="Arial" w:eastAsia="Microsoft YaHei"/>
          <w:sz w:val="20"/>
        </w:rPr>
        <w:t>Figure 6 Oracle/current/corrupted provenance comparison。</w:t>
      </w:r>
    </w:p>
    <w:p>
      <w:pPr>
        <w:pStyle w:val="Heading1"/>
      </w:pPr>
      <w:r>
        <w:t>7. 每个实验统一记录规范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固定并记录 dataset snapshot、authoring snapshot、test split hash。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固定并记录所有 seeds、checkpoint、embedding model、optimizer、learning rate、epoch、batch size。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记录 chunk size / overlap / provenance-unit 定义。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记录 graph edge types、方向、hop limit、是否双向传播。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所有方法统一 token budget；不要用不同 top-k 造成隐性不公平。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结果程序必须自动导出 CSV/JSON；禁止手工抄表。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每个主实验必须保存 per-query predictions，便于 bootstrap、error analysis、case study。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新增 template query 只做辅助，不要重新把 template-only 作为主线。</w:t>
      </w:r>
    </w:p>
    <w:p>
      <w:pPr>
        <w:pStyle w:val="Heading1"/>
      </w:pPr>
      <w:r>
        <w:t>8. 推荐实验执行顺序</w:t>
      </w:r>
    </w:p>
    <w:p>
      <w:pPr>
        <w:spacing w:after="40"/>
      </w:pPr>
      <w:r>
        <w:rPr>
          <w:b/>
        </w:rPr>
        <w:t xml:space="preserve">1. </w:t>
      </w:r>
      <w:r>
        <w:t>先做 E1 Provenance-Unit Dense。</w:t>
      </w:r>
    </w:p>
    <w:p>
      <w:pPr>
        <w:spacing w:after="40"/>
      </w:pPr>
      <w:r>
        <w:rPr>
          <w:b/>
        </w:rPr>
        <w:t xml:space="preserve">2. </w:t>
      </w:r>
      <w:r>
        <w:t>紧接着做 E2 Homogeneous GCN + relation ablation。</w:t>
      </w:r>
    </w:p>
    <w:p>
      <w:pPr>
        <w:spacing w:after="40"/>
      </w:pPr>
      <w:r>
        <w:rPr>
          <w:b/>
        </w:rPr>
        <w:t xml:space="preserve">3. </w:t>
      </w:r>
      <w:r>
        <w:t>并行补 E3 strongest flat baseline。</w:t>
      </w:r>
    </w:p>
    <w:p>
      <w:pPr>
        <w:spacing w:after="40"/>
      </w:pPr>
      <w:r>
        <w:rPr>
          <w:b/>
        </w:rPr>
        <w:t xml:space="preserve">4. </w:t>
      </w:r>
      <w:r>
        <w:t>然后 3 seeds 重跑主表（E5）。</w:t>
      </w:r>
    </w:p>
    <w:p>
      <w:pPr>
        <w:spacing w:after="40"/>
      </w:pPr>
      <w:r>
        <w:rPr>
          <w:b/>
        </w:rPr>
        <w:t xml:space="preserve">5. </w:t>
      </w:r>
      <w:r>
        <w:t>同时启动 Human Audit（E4）。</w:t>
      </w:r>
    </w:p>
    <w:p>
      <w:pPr>
        <w:spacing w:after="40"/>
      </w:pPr>
      <w:r>
        <w:rPr>
          <w:b/>
        </w:rPr>
        <w:t xml:space="preserve">6. </w:t>
      </w:r>
      <w:r>
        <w:t>主表稳定后做 E6 token-budget curve + E7 query-type analysis。</w:t>
      </w:r>
    </w:p>
    <w:p>
      <w:pPr>
        <w:spacing w:after="40"/>
      </w:pPr>
      <w:r>
        <w:rPr>
          <w:b/>
        </w:rPr>
        <w:t xml:space="preserve">7. </w:t>
      </w:r>
      <w:r>
        <w:t>接着做 E8/E9 难度分桶分析。</w:t>
      </w:r>
    </w:p>
    <w:p>
      <w:pPr>
        <w:spacing w:after="40"/>
      </w:pPr>
      <w:r>
        <w:rPr>
          <w:b/>
        </w:rPr>
        <w:t xml:space="preserve">8. </w:t>
      </w:r>
      <w:r>
        <w:t>再做 E10 downstream QA 与 E11 efficiency。</w:t>
      </w:r>
    </w:p>
    <w:p>
      <w:pPr>
        <w:spacing w:after="40"/>
      </w:pPr>
      <w:r>
        <w:rPr>
          <w:b/>
        </w:rPr>
        <w:t xml:space="preserve">9. </w:t>
      </w:r>
      <w:r>
        <w:t>最后补 E12 generalization、E13 error analysis。</w:t>
      </w:r>
    </w:p>
    <w:p>
      <w:pPr>
        <w:spacing w:after="40"/>
      </w:pPr>
      <w:r>
        <w:rPr>
          <w:b/>
        </w:rPr>
        <w:t xml:space="preserve">10. </w:t>
      </w:r>
      <w:r>
        <w:t>有资源再做 E14/E15 oracle + corruption。</w:t>
      </w:r>
    </w:p>
    <w:p>
      <w:pPr>
        <w:pStyle w:val="Heading1"/>
      </w:pPr>
      <w:r>
        <w:t>9. Stop Condition：什么时候可以开始写 WSDM 主文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5184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达到什么程度才算过关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归因清楚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Provenance-Unit Dense 不能解释全部提升；graph/topology/relations 至少有一层稳定增益。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结果稳定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关键训练方法 3 seeds，趋势一致，方差可接受。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数据可信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Human audit 显示 query/gold/type 质量足够高。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强基线成立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Ours 在 Coverage / Full Support 上仍优于 strongest flat baseline。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机制一致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优势主要随 linked、multi-fact、depth、dispersion 增强。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预算结论稳定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多个 token budgets 下趋势一致，而不是只在 2048 有优势。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utility 成立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End-to-end QA 至少在困难 query 上体现实际收益。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泛化可接受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Unseen task/tool family 上相对优势仍保留。</w:t>
            </w:r>
          </w:p>
        </w:tc>
      </w:tr>
    </w:tbl>
    <w:p>
      <w:pPr>
        <w:pStyle w:val="Heading1"/>
      </w:pPr>
      <w:r>
        <w:t>10. 写作边界：实验做完后也不要把 claim 写过头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主线：execution-provenance-aware evidence retrieval。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不要把当前实验硬包装成完整 multi-agent claim/verification/decision reasoning。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Claim / Verification / Decision 可作为更广义 provenance schema 的扩展讨论，但不是当前 empirical claim 的核心。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不要回避 R@5 / MRR 可能不占优：主动区分 first-hit ranking 与 evidence completeness。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如果 provenance-unit segmentation 已解释大部分收益，要如实调整贡献表述，不能继续强调 graph 是唯一来源。</w:t>
      </w:r>
    </w:p>
    <w:p>
      <w:pPr>
        <w:pStyle w:val="ListBullet"/>
        <w:spacing w:after="40"/>
        <w:ind w:left="288"/>
      </w:pPr>
      <w:r>
        <w:rPr>
          <w:rFonts w:ascii="Arial" w:hAnsi="Arial" w:eastAsia="Microsoft YaHei"/>
          <w:sz w:val="20"/>
        </w:rPr>
        <w:t>如果 unseen domain 性能下降，要把它写成 limitation，而不是删掉不报。</w:t>
      </w:r>
    </w:p>
    <w:p>
      <w:pPr>
        <w:pStyle w:val="Heading1"/>
      </w:pPr>
      <w:r>
        <w:t>11. 最终推荐的 WSDM 实验故事</w:t>
      </w:r>
    </w:p>
    <w:p>
      <w:pPr>
        <w:spacing w:after="80"/>
      </w:pPr>
      <w:r>
        <w:rPr>
          <w:b/>
        </w:rPr>
        <w:t>实验逻辑：</w:t>
      </w:r>
      <w:r>
        <w:t>先证明真实 agent trajectory 上 fixed-budget evidence retrieval 的问题存在；再证明 provenance-aware representation 能提升完整证据召回；随后通过 candidate control、graph ablation、typed-relation ablation 归因；再通过 difficulty analysis 解释何时有效；最后用 downstream QA、generalization、efficiency 和 case study 证明实际价值、泛化性与可部署性。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