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5F" w:rsidRDefault="00381F5F" w:rsidP="00381F5F">
      <w:pPr>
        <w:pStyle w:val="1"/>
      </w:pPr>
      <w:bookmarkStart w:id="0" w:name="_Toc58325769"/>
      <w:r w:rsidRPr="000C2A2E">
        <w:t>Практическая работа №5 «Обоснование выбора средств проектирования информационной системы»</w:t>
      </w:r>
      <w:bookmarkEnd w:id="0"/>
    </w:p>
    <w:p w:rsidR="00381F5F" w:rsidRPr="000C2A2E" w:rsidRDefault="00381F5F" w:rsidP="00381F5F">
      <w:pPr>
        <w:suppressAutoHyphens w:val="0"/>
        <w:rPr>
          <w:lang w:eastAsia="ru-RU"/>
        </w:rPr>
      </w:pPr>
    </w:p>
    <w:p w:rsidR="00381F5F" w:rsidRPr="000C2A2E" w:rsidRDefault="00381F5F" w:rsidP="00381F5F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 xml:space="preserve">Цель: </w:t>
      </w:r>
      <w:r w:rsidRPr="000C2A2E">
        <w:rPr>
          <w:color w:val="000000"/>
          <w:sz w:val="22"/>
          <w:szCs w:val="22"/>
          <w:lang w:eastAsia="ru-RU"/>
        </w:rPr>
        <w:t xml:space="preserve">изучение средств проектирования информационных систем </w:t>
      </w:r>
      <w:r w:rsidRPr="000C2A2E">
        <w:rPr>
          <w:b/>
          <w:bCs/>
          <w:color w:val="000000"/>
          <w:sz w:val="22"/>
          <w:szCs w:val="22"/>
          <w:lang w:eastAsia="ru-RU"/>
        </w:rPr>
        <w:t>Теоретические вопросы</w:t>
      </w:r>
    </w:p>
    <w:p w:rsidR="00381F5F" w:rsidRPr="000C2A2E" w:rsidRDefault="00381F5F" w:rsidP="00381F5F">
      <w:pPr>
        <w:suppressAutoHyphens w:val="0"/>
        <w:ind w:firstLine="567"/>
        <w:jc w:val="both"/>
        <w:rPr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Как известно, существует четыре пути внедрения информационной системы:</w:t>
      </w:r>
    </w:p>
    <w:p w:rsidR="00381F5F" w:rsidRPr="000C2A2E" w:rsidRDefault="00381F5F" w:rsidP="00381F5F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приобретение готового проектного решения (типового пакета прикладных программ);</w:t>
      </w:r>
    </w:p>
    <w:p w:rsidR="00381F5F" w:rsidRPr="000C2A2E" w:rsidRDefault="00381F5F" w:rsidP="00381F5F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адаптация существующего проектного решения;</w:t>
      </w:r>
    </w:p>
    <w:p w:rsidR="00381F5F" w:rsidRPr="000C2A2E" w:rsidRDefault="00381F5F" w:rsidP="00381F5F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разработка нового проекта силами посторонней организации;</w:t>
      </w:r>
    </w:p>
    <w:p w:rsidR="00381F5F" w:rsidRPr="000C2A2E" w:rsidRDefault="00381F5F" w:rsidP="00381F5F">
      <w:pPr>
        <w:numPr>
          <w:ilvl w:val="0"/>
          <w:numId w:val="1"/>
        </w:numPr>
        <w:suppressAutoHyphens w:val="0"/>
        <w:ind w:firstLine="567"/>
        <w:jc w:val="both"/>
        <w:rPr>
          <w:color w:val="000000"/>
          <w:sz w:val="22"/>
          <w:szCs w:val="22"/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разработка нового проекта силами сотрудников самой фирмы.</w:t>
      </w:r>
    </w:p>
    <w:p w:rsidR="00381F5F" w:rsidRPr="000C2A2E" w:rsidRDefault="00381F5F" w:rsidP="00381F5F">
      <w:pPr>
        <w:suppressAutoHyphens w:val="0"/>
        <w:ind w:firstLine="567"/>
        <w:jc w:val="both"/>
        <w:rPr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На рынке информационных систем представлено несколько вариантов продуктов, способных после соответствующей адаптации решить поставленные задачи.</w:t>
      </w:r>
    </w:p>
    <w:p w:rsidR="00381F5F" w:rsidRPr="000C2A2E" w:rsidRDefault="00381F5F" w:rsidP="00381F5F">
      <w:pPr>
        <w:suppressAutoHyphens w:val="0"/>
        <w:ind w:firstLine="567"/>
        <w:jc w:val="both"/>
        <w:rPr>
          <w:lang w:eastAsia="ru-RU"/>
        </w:rPr>
      </w:pPr>
      <w:r w:rsidRPr="000C2A2E">
        <w:rPr>
          <w:b/>
          <w:bCs/>
          <w:color w:val="000000"/>
          <w:sz w:val="22"/>
          <w:szCs w:val="22"/>
          <w:lang w:eastAsia="ru-RU"/>
        </w:rPr>
        <w:t>Задание №1</w:t>
      </w:r>
    </w:p>
    <w:p w:rsidR="00381F5F" w:rsidRPr="000C2A2E" w:rsidRDefault="00381F5F" w:rsidP="00381F5F">
      <w:pPr>
        <w:suppressAutoHyphens w:val="0"/>
        <w:ind w:firstLine="567"/>
        <w:jc w:val="both"/>
        <w:rPr>
          <w:lang w:eastAsia="ru-RU"/>
        </w:rPr>
      </w:pPr>
      <w:r w:rsidRPr="000C2A2E">
        <w:rPr>
          <w:color w:val="000000"/>
          <w:sz w:val="22"/>
          <w:szCs w:val="22"/>
          <w:lang w:eastAsia="ru-RU"/>
        </w:rPr>
        <w:t>Проведите сравнительный анализ информационных систем, представленные на российском рынке, результат занесите в таблицу</w:t>
      </w:r>
    </w:p>
    <w:tbl>
      <w:tblPr>
        <w:tblW w:w="958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4"/>
        <w:gridCol w:w="1704"/>
        <w:gridCol w:w="2237"/>
        <w:gridCol w:w="2990"/>
      </w:tblGrid>
      <w:tr w:rsidR="00381F5F" w:rsidRPr="000C2A2E" w:rsidTr="002F4887">
        <w:trPr>
          <w:trHeight w:val="316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0C2A2E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Решение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0C2A2E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Срок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0C2A2E">
              <w:rPr>
                <w:color w:val="000000"/>
                <w:sz w:val="22"/>
                <w:szCs w:val="22"/>
                <w:lang w:eastAsia="ru-RU"/>
              </w:rPr>
              <w:t>внедрения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0C2A2E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Стоимость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0C2A2E">
              <w:rPr>
                <w:color w:val="000000"/>
                <w:sz w:val="22"/>
                <w:szCs w:val="22"/>
                <w:lang w:eastAsia="ru-RU"/>
              </w:rPr>
              <w:t>внедрения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1F5F" w:rsidRPr="000C2A2E" w:rsidRDefault="00381F5F" w:rsidP="00D3543F">
            <w:pPr>
              <w:suppressAutoHyphens w:val="0"/>
              <w:jc w:val="center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Примеры внедрений в России</w:t>
            </w:r>
          </w:p>
        </w:tc>
      </w:tr>
      <w:tr w:rsidR="00381F5F" w:rsidRPr="000C2A2E" w:rsidTr="002F4887">
        <w:trPr>
          <w:trHeight w:val="211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0C2A2E" w:rsidRDefault="00381F5F" w:rsidP="00D3543F">
            <w:pPr>
              <w:suppressAutoHyphens w:val="0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val="en-US" w:eastAsia="en-US"/>
              </w:rPr>
              <w:t>Microsoft Axapta, Navision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D4B75" w:rsidRDefault="004D4B75" w:rsidP="00D3543F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6 мес. – 2 года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В среднем стоимость решения на одно рабочее место - $3,5 тыс. Стоимость внедрения составляет 100-250% стоимости решения.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0C2A2E" w:rsidRDefault="002F4887" w:rsidP="00D3543F">
            <w:pPr>
              <w:suppressAutoHyphens w:val="0"/>
              <w:rPr>
                <w:sz w:val="1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Останкинский молочный комбинат, МВО,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Юнимилк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РУССО,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Интерспорт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"Ростелеком", книжная сеть "Буквоед", аэропорт "Кольцово" и др.</w:t>
            </w:r>
          </w:p>
        </w:tc>
      </w:tr>
      <w:tr w:rsidR="00381F5F" w:rsidRPr="000C2A2E" w:rsidTr="002F4887">
        <w:trPr>
          <w:trHeight w:val="26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0C2A2E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proofErr w:type="spellStart"/>
            <w:r w:rsidRPr="000C2A2E">
              <w:rPr>
                <w:color w:val="000000"/>
                <w:sz w:val="22"/>
                <w:szCs w:val="22"/>
                <w:lang w:val="en-US" w:eastAsia="en-US"/>
              </w:rPr>
              <w:t>iScala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D4B75" w:rsidRDefault="004D4B75" w:rsidP="00D3543F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3 мес. – 1.5 года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proofErr w:type="spellStart"/>
            <w:r w:rsidRPr="002F4887">
              <w:rPr>
                <w:sz w:val="20"/>
                <w:szCs w:val="20"/>
                <w:lang w:eastAsia="ru-RU"/>
              </w:rPr>
              <w:t>Cредняя</w:t>
            </w:r>
            <w:proofErr w:type="spellEnd"/>
            <w:r w:rsidRPr="002F4887">
              <w:rPr>
                <w:sz w:val="20"/>
                <w:szCs w:val="20"/>
                <w:lang w:eastAsia="ru-RU"/>
              </w:rPr>
              <w:t xml:space="preserve"> стоимость </w:t>
            </w:r>
            <w:proofErr w:type="spellStart"/>
            <w:r w:rsidRPr="002F4887">
              <w:rPr>
                <w:sz w:val="20"/>
                <w:szCs w:val="20"/>
                <w:lang w:eastAsia="ru-RU"/>
              </w:rPr>
              <w:t>iScala</w:t>
            </w:r>
            <w:proofErr w:type="spellEnd"/>
            <w:r w:rsidRPr="002F4887">
              <w:rPr>
                <w:sz w:val="20"/>
                <w:szCs w:val="20"/>
                <w:lang w:eastAsia="ru-RU"/>
              </w:rPr>
              <w:t xml:space="preserve"> 2.1 составляет $2-5 тыс. за одно рабочее место.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Электроизделия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Соник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Дуо", TETRA PAK-Кубань, фабрика "Большевик", Челябинский электро-металлургический комбинат.</w:t>
            </w:r>
          </w:p>
        </w:tc>
      </w:tr>
      <w:tr w:rsidR="002F4887" w:rsidRPr="000C2A2E" w:rsidTr="002F4887">
        <w:trPr>
          <w:trHeight w:val="26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val="en-US" w:eastAsia="en-US"/>
              </w:rPr>
              <w:t>MFG</w:t>
            </w:r>
            <w:r w:rsidRPr="004D4B75">
              <w:rPr>
                <w:color w:val="000000"/>
                <w:sz w:val="22"/>
                <w:szCs w:val="22"/>
                <w:lang w:eastAsia="en-US"/>
              </w:rPr>
              <w:t>/</w:t>
            </w:r>
            <w:r w:rsidRPr="000C2A2E">
              <w:rPr>
                <w:color w:val="000000"/>
                <w:sz w:val="22"/>
                <w:szCs w:val="22"/>
                <w:lang w:val="en-US" w:eastAsia="en-US"/>
              </w:rPr>
              <w:t>PRO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3 мес. – 1.5 года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Стоимость лицензии на одно рабочее место $2-5 тыс. в зависимости от конфигурации. Внедрение обходится в 100-200% этой суммы.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"Кока-Кола" (Москва), НПК "БЫСТРОВ", "Электромеханика",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Gillette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" (Санкт-Петербург), 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Kraft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Foods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(Санкт-Петербург), Пивоваренный завод "Браво".</w:t>
            </w:r>
          </w:p>
        </w:tc>
      </w:tr>
      <w:tr w:rsidR="002F4887" w:rsidRPr="000C2A2E" w:rsidTr="002F4887">
        <w:trPr>
          <w:trHeight w:val="259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val="en-US" w:eastAsia="en-US"/>
              </w:rPr>
              <w:t>J</w:t>
            </w:r>
            <w:r w:rsidRPr="004D4B75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0C2A2E">
              <w:rPr>
                <w:color w:val="000000"/>
                <w:sz w:val="22"/>
                <w:szCs w:val="22"/>
                <w:lang w:val="en-US" w:eastAsia="en-US"/>
              </w:rPr>
              <w:t>D</w:t>
            </w:r>
            <w:r w:rsidRPr="004D4B75">
              <w:rPr>
                <w:color w:val="000000"/>
                <w:sz w:val="22"/>
                <w:szCs w:val="22"/>
                <w:lang w:eastAsia="en-US"/>
              </w:rPr>
              <w:t>.</w:t>
            </w:r>
            <w:r w:rsidRPr="000C2A2E">
              <w:rPr>
                <w:color w:val="000000"/>
                <w:sz w:val="22"/>
                <w:szCs w:val="22"/>
                <w:lang w:val="en-US" w:eastAsia="en-US"/>
              </w:rPr>
              <w:t>Edwards</w:t>
            </w:r>
            <w:r w:rsidRPr="004D4B75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C2A2E">
              <w:rPr>
                <w:color w:val="000000"/>
                <w:sz w:val="22"/>
                <w:szCs w:val="22"/>
                <w:lang w:val="en-US" w:eastAsia="en-US"/>
              </w:rPr>
              <w:t>OneWorld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7 мес. – 1.5 года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proofErr w:type="spellStart"/>
            <w:r w:rsidRPr="002F4887">
              <w:rPr>
                <w:sz w:val="20"/>
                <w:szCs w:val="10"/>
                <w:lang w:eastAsia="ru-RU"/>
              </w:rPr>
              <w:t>Cтоимость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рабочего места 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OneWorld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варьируется от $400 до $4000.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 xml:space="preserve">Торговый Дом ГУМ, завод 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Caterpillar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(Тосно), холдинг "Рамзай",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Лаверна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 и др.</w:t>
            </w:r>
          </w:p>
        </w:tc>
      </w:tr>
      <w:tr w:rsidR="002F4887" w:rsidRPr="000C2A2E" w:rsidTr="002F4887">
        <w:trPr>
          <w:trHeight w:val="26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proofErr w:type="spellStart"/>
            <w:r w:rsidRPr="000C2A2E">
              <w:rPr>
                <w:color w:val="000000"/>
                <w:sz w:val="22"/>
                <w:szCs w:val="22"/>
                <w:lang w:val="en-US" w:eastAsia="en-US"/>
              </w:rPr>
              <w:t>SyteLine</w:t>
            </w:r>
            <w:proofErr w:type="spellEnd"/>
            <w:r w:rsidRPr="004D4B75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0C2A2E">
              <w:rPr>
                <w:color w:val="000000"/>
                <w:sz w:val="22"/>
                <w:szCs w:val="22"/>
                <w:lang w:val="en-US" w:eastAsia="en-US"/>
              </w:rPr>
              <w:t>ERP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6 – 9 месяцев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Стоимость лицензии на одно рабочее место $2-4 тыс. Примерно во столько же обойдется внедрение.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Воронежская кондитерская фабрика, "Компрессорный комплекс",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Иркутсккабель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Полиграфический комплекс "Пушкинская площадь", группа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Метран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".</w:t>
            </w:r>
          </w:p>
        </w:tc>
      </w:tr>
      <w:tr w:rsidR="002F4887" w:rsidRPr="000C2A2E" w:rsidTr="002F4887">
        <w:trPr>
          <w:trHeight w:val="26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Галактика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4 мес. – 1.5 года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В среднем лицензия обходится в $2 тыс. за одно рабочее место. Стоимость внедрения составляет около 100% этой суммы.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"Русский продукт", "Металлист - Пермские моторы", "Запсибгазпром", Красноармейский машиностроительный завод, Балтийская трубопроводная система.</w:t>
            </w:r>
          </w:p>
        </w:tc>
      </w:tr>
      <w:tr w:rsidR="002F4887" w:rsidRPr="000C2A2E" w:rsidTr="002F4887">
        <w:trPr>
          <w:trHeight w:val="26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>"Парус"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4 мес. – 1 год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Стоимость лицензии на одно рабочее место $1-2 тыс. Стоимость внедрения 100-200% цены решения.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"Пензаэнерго", "НАСТА",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Татойл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-Сервис", "Сибирский берег", Рязанский нефтеперерабатывающий завод и др.</w:t>
            </w:r>
          </w:p>
        </w:tc>
      </w:tr>
      <w:tr w:rsidR="002F4887" w:rsidRPr="000C2A2E" w:rsidTr="002F4887">
        <w:trPr>
          <w:trHeight w:val="274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2F4887" w:rsidRPr="000C2A2E" w:rsidRDefault="002F4887" w:rsidP="002F4887">
            <w:pPr>
              <w:suppressAutoHyphens w:val="0"/>
              <w:spacing w:line="220" w:lineRule="exact"/>
              <w:rPr>
                <w:lang w:eastAsia="ru-RU"/>
              </w:rPr>
            </w:pPr>
            <w:r w:rsidRPr="000C2A2E">
              <w:rPr>
                <w:color w:val="000000"/>
                <w:sz w:val="22"/>
                <w:szCs w:val="22"/>
                <w:lang w:eastAsia="ru-RU"/>
              </w:rPr>
              <w:t xml:space="preserve">"1С: Предприятие </w:t>
            </w:r>
            <w:r w:rsidRPr="004D4B75">
              <w:rPr>
                <w:color w:val="000000"/>
                <w:sz w:val="22"/>
                <w:szCs w:val="22"/>
                <w:lang w:eastAsia="en-US"/>
              </w:rPr>
              <w:t>8.0."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F4887" w:rsidRPr="004D4B75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>
              <w:rPr>
                <w:sz w:val="20"/>
                <w:szCs w:val="10"/>
                <w:lang w:eastAsia="ru-RU"/>
              </w:rPr>
              <w:t>3- 9 месяцев и более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Лицензия на одно рабочее место $150-600. Стоимость внедрения на одно рабочее место $200-1000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4887" w:rsidRPr="002F4887" w:rsidRDefault="002F4887" w:rsidP="002F4887">
            <w:pPr>
              <w:suppressAutoHyphens w:val="0"/>
              <w:rPr>
                <w:sz w:val="20"/>
                <w:szCs w:val="10"/>
                <w:lang w:val="en-US" w:eastAsia="ru-RU"/>
              </w:rPr>
            </w:pPr>
            <w:r w:rsidRPr="002F4887">
              <w:rPr>
                <w:sz w:val="20"/>
                <w:szCs w:val="10"/>
                <w:lang w:eastAsia="ru-RU"/>
              </w:rPr>
              <w:t>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Торжокский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 xml:space="preserve"> вагоностроительный завод",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Цветлит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"</w:t>
            </w:r>
            <w:proofErr w:type="spellStart"/>
            <w:r w:rsidRPr="002F4887">
              <w:rPr>
                <w:sz w:val="20"/>
                <w:szCs w:val="10"/>
                <w:lang w:eastAsia="ru-RU"/>
              </w:rPr>
              <w:t>Плитпром</w:t>
            </w:r>
            <w:proofErr w:type="spellEnd"/>
            <w:r w:rsidRPr="002F4887">
              <w:rPr>
                <w:sz w:val="20"/>
                <w:szCs w:val="10"/>
                <w:lang w:eastAsia="ru-RU"/>
              </w:rPr>
              <w:t>", "Карельский окатыш", "Остров", "НИИЭФА-ЭНЕРГО" и др.</w:t>
            </w:r>
          </w:p>
        </w:tc>
      </w:tr>
    </w:tbl>
    <w:p w:rsidR="00381F5F" w:rsidRDefault="00381F5F" w:rsidP="00381F5F">
      <w:pPr>
        <w:ind w:firstLine="567"/>
        <w:jc w:val="both"/>
      </w:pPr>
    </w:p>
    <w:p w:rsidR="00381F5F" w:rsidRPr="00A56FD6" w:rsidRDefault="00381F5F" w:rsidP="00381F5F">
      <w:pPr>
        <w:suppressAutoHyphens w:val="0"/>
        <w:ind w:firstLine="567"/>
        <w:rPr>
          <w:lang w:eastAsia="ru-RU"/>
        </w:rPr>
      </w:pPr>
      <w:r w:rsidRPr="00A56FD6">
        <w:rPr>
          <w:b/>
          <w:bCs/>
          <w:color w:val="000000"/>
          <w:sz w:val="22"/>
          <w:szCs w:val="22"/>
          <w:lang w:eastAsia="ru-RU"/>
        </w:rPr>
        <w:lastRenderedPageBreak/>
        <w:t>Задание №2</w:t>
      </w:r>
    </w:p>
    <w:p w:rsidR="00381F5F" w:rsidRPr="00A56FD6" w:rsidRDefault="00381F5F" w:rsidP="00381F5F">
      <w:pPr>
        <w:suppressAutoHyphens w:val="0"/>
        <w:ind w:firstLine="567"/>
        <w:rPr>
          <w:lang w:eastAsia="ru-RU"/>
        </w:rPr>
      </w:pPr>
      <w:r w:rsidRPr="00A56FD6">
        <w:rPr>
          <w:color w:val="000000"/>
          <w:sz w:val="22"/>
          <w:szCs w:val="22"/>
          <w:lang w:eastAsia="ru-RU"/>
        </w:rPr>
        <w:t>Проведите сравнительный анализ сравнительные характеристики СУБД, результат занесите в таблицу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4"/>
        <w:gridCol w:w="1752"/>
        <w:gridCol w:w="1992"/>
        <w:gridCol w:w="1258"/>
      </w:tblGrid>
      <w:tr w:rsidR="00381F5F" w:rsidRPr="00A56FD6" w:rsidTr="00D3543F">
        <w:trPr>
          <w:trHeight w:val="523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val="en-US" w:eastAsia="en-US"/>
              </w:rPr>
              <w:t xml:space="preserve">Microsoft Access </w:t>
            </w:r>
            <w:r w:rsidR="004D4B75">
              <w:rPr>
                <w:color w:val="000000"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4D4B75" w:rsidP="00D3543F">
            <w:pPr>
              <w:suppressAutoHyphens w:val="0"/>
              <w:jc w:val="center"/>
              <w:rPr>
                <w:lang w:eastAsia="ru-RU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Microsoft SQL Server 201</w:t>
            </w:r>
            <w:r w:rsidR="00381F5F" w:rsidRPr="00A56FD6">
              <w:rPr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proofErr w:type="spellStart"/>
            <w:r w:rsidRPr="00A56FD6">
              <w:rPr>
                <w:color w:val="000000"/>
                <w:sz w:val="22"/>
                <w:szCs w:val="22"/>
                <w:lang w:val="en-US" w:eastAsia="en-US"/>
              </w:rPr>
              <w:t>InterBase</w:t>
            </w:r>
            <w:proofErr w:type="spellEnd"/>
          </w:p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val="en-US" w:eastAsia="en-US"/>
              </w:rPr>
              <w:t>7.1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Версия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7.1</w:t>
            </w:r>
          </w:p>
        </w:tc>
      </w:tr>
      <w:tr w:rsidR="00381F5F" w:rsidRPr="00A56FD6" w:rsidTr="00D3543F">
        <w:trPr>
          <w:trHeight w:val="259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Фирма производитель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Microsoft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Microsoft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Borland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Поддерживаемые ОС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Windows, Linux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Аппаратные требования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500 МГц, 256 Мб ОЗУ, 2 Гб МЖД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2F4887">
              <w:rPr>
                <w:sz w:val="20"/>
                <w:szCs w:val="20"/>
                <w:lang w:eastAsia="ru-RU"/>
              </w:rPr>
              <w:t>1</w:t>
            </w:r>
            <w:r>
              <w:rPr>
                <w:sz w:val="20"/>
                <w:szCs w:val="20"/>
                <w:lang w:eastAsia="ru-RU"/>
              </w:rPr>
              <w:t>.4 ГГЦ, 512 Мб ОЗУ, 1 Гб МЖД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200 МГц, 128 Мб ОЗУ, 2 Гб МЖД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Поддерживаемая модель данных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Реляционная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Реляционная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Реляционная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Формат файлов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sz w:val="20"/>
                <w:szCs w:val="20"/>
                <w:lang w:val="en-US" w:eastAsia="ru-RU"/>
              </w:rPr>
              <w:t>mdb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sz w:val="20"/>
                <w:szCs w:val="20"/>
                <w:lang w:val="en-US" w:eastAsia="ru-RU"/>
              </w:rPr>
              <w:t>mdf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2F4887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sz w:val="20"/>
                <w:szCs w:val="20"/>
                <w:lang w:val="en-US" w:eastAsia="ru-RU"/>
              </w:rPr>
              <w:t>Gbd</w:t>
            </w:r>
            <w:proofErr w:type="spellEnd"/>
          </w:p>
        </w:tc>
      </w:tr>
      <w:tr w:rsidR="00381F5F" w:rsidRPr="00A56FD6" w:rsidTr="00D3543F">
        <w:trPr>
          <w:trHeight w:val="259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Поддерживаемые объекты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Таблицы, запросы, отчёты, страницы, макросы, модули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Диаграммы, таблицы, представления, хранимые процедуры, пользователи, роли, правила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Таблицы, индексы, представления, хранимые процедуры, триггеры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Технология создания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Визуально и </w:t>
            </w:r>
            <w:r>
              <w:rPr>
                <w:sz w:val="20"/>
                <w:szCs w:val="20"/>
                <w:lang w:val="en-US" w:eastAsia="ru-RU"/>
              </w:rPr>
              <w:t>SQL</w:t>
            </w:r>
            <w:r>
              <w:rPr>
                <w:sz w:val="20"/>
                <w:szCs w:val="20"/>
                <w:lang w:eastAsia="ru-RU"/>
              </w:rPr>
              <w:t>-скрипт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Визуально и </w:t>
            </w:r>
            <w:r>
              <w:rPr>
                <w:sz w:val="20"/>
                <w:szCs w:val="20"/>
                <w:lang w:val="en-US" w:eastAsia="ru-RU"/>
              </w:rPr>
              <w:t>SQL</w:t>
            </w:r>
            <w:r>
              <w:rPr>
                <w:sz w:val="20"/>
                <w:szCs w:val="20"/>
                <w:lang w:eastAsia="ru-RU"/>
              </w:rPr>
              <w:t>-скрипт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SQL</w:t>
            </w:r>
            <w:r>
              <w:rPr>
                <w:sz w:val="20"/>
                <w:szCs w:val="20"/>
                <w:lang w:eastAsia="ru-RU"/>
              </w:rPr>
              <w:t>-скрипт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Создание локальной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Поддержка сервера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Встроенный язык для разработки приложений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Visual Basic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381F5F" w:rsidRPr="00A56FD6" w:rsidTr="00D3543F">
        <w:trPr>
          <w:trHeight w:val="259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Поддержка ограничений целостности 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Уникальный ключ, первичный ключ, внешний ключ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Уникальный ключ, первичный ключ, внешний ключ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Уникальный ключ, первичный ключ, внешний ключ, проверки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 xml:space="preserve">Стандарт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SQL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</w:tr>
      <w:tr w:rsidR="00381F5F" w:rsidRPr="00A56FD6" w:rsidTr="00D3543F">
        <w:trPr>
          <w:trHeight w:val="198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A56FD6" w:rsidRDefault="00381F5F" w:rsidP="00D3543F">
            <w:pPr>
              <w:suppressAutoHyphens w:val="0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 xml:space="preserve">Передача данных в формат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MS</w:t>
            </w:r>
            <w:r w:rsidRPr="00A56FD6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Excel</w:t>
            </w:r>
            <w:r w:rsidRPr="00A56FD6">
              <w:rPr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MS</w:t>
            </w:r>
            <w:r w:rsidRPr="00A56FD6">
              <w:rPr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Word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381F5F" w:rsidRPr="00A56FD6" w:rsidTr="00D3543F">
        <w:trPr>
          <w:trHeight w:val="259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Средства для получения отчетов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381F5F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Разграничение прав доступа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Резервирование и восстановление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eastAsia="ru-RU"/>
              </w:rPr>
              <w:t>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Простота/сложность</w:t>
            </w:r>
            <w:r>
              <w:rPr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eastAsia="ru-RU"/>
              </w:rPr>
              <w:t>работы с СУБД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Простая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Требует определенный навыков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Требует определенных навыков</w:t>
            </w:r>
          </w:p>
        </w:tc>
      </w:tr>
      <w:tr w:rsidR="00381F5F" w:rsidRPr="00A56FD6" w:rsidTr="00D3543F">
        <w:trPr>
          <w:trHeight w:val="26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 xml:space="preserve">Поддержка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Windows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Поддержка </w:t>
            </w: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</w:tr>
      <w:tr w:rsidR="00381F5F" w:rsidRPr="00A56FD6" w:rsidTr="00D3543F">
        <w:trPr>
          <w:trHeight w:val="259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Средства поддержки транзакций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Средства поддержки транзакций</w:t>
            </w:r>
          </w:p>
        </w:tc>
      </w:tr>
      <w:tr w:rsidR="00381F5F" w:rsidRPr="00A56FD6" w:rsidTr="00D3543F">
        <w:trPr>
          <w:trHeight w:val="518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Простота/сложность работы с инструментальным средством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Требует навыков программирования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Требует навыков программирования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Простота</w:t>
            </w:r>
            <w:r w:rsidRPr="00F82175">
              <w:rPr>
                <w:sz w:val="20"/>
                <w:szCs w:val="20"/>
                <w:lang w:eastAsia="ru-RU"/>
              </w:rPr>
              <w:t>/</w:t>
            </w:r>
            <w:r>
              <w:rPr>
                <w:sz w:val="20"/>
                <w:szCs w:val="20"/>
                <w:lang w:eastAsia="ru-RU"/>
              </w:rPr>
              <w:t xml:space="preserve">сложность работы с инструментальным средством </w:t>
            </w:r>
          </w:p>
        </w:tc>
      </w:tr>
      <w:tr w:rsidR="00381F5F" w:rsidRPr="00A56FD6" w:rsidTr="00D3543F">
        <w:trPr>
          <w:trHeight w:val="274"/>
        </w:trPr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Возможность создания запускаемого файла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1F5F" w:rsidRPr="002F4887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>Возможность создания запускаемого файла</w:t>
            </w:r>
          </w:p>
        </w:tc>
      </w:tr>
    </w:tbl>
    <w:p w:rsidR="00381F5F" w:rsidRDefault="00381F5F" w:rsidP="00381F5F">
      <w:pPr>
        <w:ind w:firstLine="567"/>
        <w:jc w:val="both"/>
      </w:pPr>
    </w:p>
    <w:p w:rsidR="00381F5F" w:rsidRDefault="00381F5F" w:rsidP="00381F5F">
      <w:pPr>
        <w:suppressAutoHyphens w:val="0"/>
        <w:jc w:val="center"/>
        <w:rPr>
          <w:b/>
          <w:bCs/>
          <w:color w:val="000000"/>
          <w:sz w:val="22"/>
          <w:szCs w:val="22"/>
          <w:lang w:eastAsia="ru-RU"/>
        </w:rPr>
      </w:pPr>
      <w:r>
        <w:rPr>
          <w:b/>
          <w:bCs/>
          <w:color w:val="000000"/>
          <w:sz w:val="22"/>
          <w:szCs w:val="22"/>
          <w:lang w:eastAsia="ru-RU"/>
        </w:rPr>
        <w:br w:type="page"/>
      </w:r>
    </w:p>
    <w:p w:rsidR="00381F5F" w:rsidRPr="00A56FD6" w:rsidRDefault="00381F5F" w:rsidP="00381F5F">
      <w:pPr>
        <w:suppressAutoHyphens w:val="0"/>
        <w:ind w:firstLine="567"/>
        <w:rPr>
          <w:lang w:eastAsia="ru-RU"/>
        </w:rPr>
      </w:pPr>
      <w:r w:rsidRPr="00A56FD6">
        <w:rPr>
          <w:b/>
          <w:bCs/>
          <w:color w:val="000000"/>
          <w:sz w:val="22"/>
          <w:szCs w:val="22"/>
          <w:lang w:eastAsia="ru-RU"/>
        </w:rPr>
        <w:lastRenderedPageBreak/>
        <w:t>Задание №3</w:t>
      </w:r>
    </w:p>
    <w:p w:rsidR="00381F5F" w:rsidRDefault="00381F5F" w:rsidP="00381F5F">
      <w:pPr>
        <w:suppressAutoHyphens w:val="0"/>
        <w:ind w:firstLine="567"/>
        <w:rPr>
          <w:color w:val="000000"/>
          <w:sz w:val="22"/>
          <w:szCs w:val="22"/>
          <w:lang w:eastAsia="ru-RU"/>
        </w:rPr>
      </w:pPr>
      <w:r w:rsidRPr="00A56FD6">
        <w:rPr>
          <w:color w:val="000000"/>
          <w:sz w:val="22"/>
          <w:szCs w:val="22"/>
          <w:lang w:eastAsia="ru-RU"/>
        </w:rPr>
        <w:t>Проведите сравнительный анализ средств разработки приложений, результат занесите в таблицу</w:t>
      </w:r>
    </w:p>
    <w:p w:rsidR="00381F5F" w:rsidRPr="00A56FD6" w:rsidRDefault="00381F5F" w:rsidP="00381F5F">
      <w:pPr>
        <w:suppressAutoHyphens w:val="0"/>
        <w:ind w:firstLine="567"/>
        <w:rPr>
          <w:lang w:eastAsia="ru-RU"/>
        </w:rPr>
      </w:pPr>
    </w:p>
    <w:tbl>
      <w:tblPr>
        <w:tblW w:w="958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2240"/>
        <w:gridCol w:w="1838"/>
        <w:gridCol w:w="1958"/>
      </w:tblGrid>
      <w:tr w:rsidR="00381F5F" w:rsidRPr="00A56FD6" w:rsidTr="004C7245">
        <w:trPr>
          <w:trHeight w:val="269"/>
        </w:trPr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pacing w:line="220" w:lineRule="exact"/>
              <w:jc w:val="center"/>
              <w:rPr>
                <w:sz w:val="10"/>
                <w:szCs w:val="10"/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Параметр</w:t>
            </w:r>
          </w:p>
        </w:tc>
        <w:tc>
          <w:tcPr>
            <w:tcW w:w="60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Инструментальная среда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val="en-US" w:eastAsia="en-US"/>
              </w:rPr>
              <w:t>Delphi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 xml:space="preserve">C++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Builder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center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val="en-US" w:eastAsia="en-US"/>
              </w:rPr>
              <w:t>Visual Studio</w:t>
            </w:r>
          </w:p>
        </w:tc>
      </w:tr>
      <w:tr w:rsidR="00381F5F" w:rsidRPr="00A56FD6" w:rsidTr="004C7245">
        <w:trPr>
          <w:trHeight w:val="28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Название, версия, фирма производитель.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Borland Delphi 6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Borland C++ Builder 10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Microsoft Visual Studio 2018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Поддерживаемые операционные системы.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Windows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Требования к аппаратному обеспечению.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F8217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proofErr w:type="spellStart"/>
            <w:r w:rsidRPr="00F82175">
              <w:rPr>
                <w:sz w:val="20"/>
                <w:szCs w:val="20"/>
                <w:lang w:eastAsia="ru-RU"/>
              </w:rPr>
              <w:t>Pentium</w:t>
            </w:r>
            <w:proofErr w:type="spellEnd"/>
            <w:r w:rsidRPr="00F82175">
              <w:rPr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F82175">
              <w:rPr>
                <w:sz w:val="20"/>
                <w:szCs w:val="20"/>
                <w:lang w:eastAsia="ru-RU"/>
              </w:rPr>
              <w:t>Celeron</w:t>
            </w:r>
            <w:proofErr w:type="spellEnd"/>
            <w:r w:rsidRPr="00F82175">
              <w:rPr>
                <w:sz w:val="20"/>
                <w:szCs w:val="20"/>
                <w:lang w:eastAsia="ru-RU"/>
              </w:rPr>
              <w:t xml:space="preserve"> с тактовой частотой не ниже 166 МГц (рекомендуется </w:t>
            </w:r>
            <w:proofErr w:type="spellStart"/>
            <w:r w:rsidRPr="00F82175">
              <w:rPr>
                <w:sz w:val="20"/>
                <w:szCs w:val="20"/>
                <w:lang w:eastAsia="ru-RU"/>
              </w:rPr>
              <w:t>Pentium</w:t>
            </w:r>
            <w:proofErr w:type="spellEnd"/>
            <w:r w:rsidRPr="00F82175">
              <w:rPr>
                <w:sz w:val="20"/>
                <w:szCs w:val="20"/>
                <w:lang w:eastAsia="ru-RU"/>
              </w:rPr>
              <w:t xml:space="preserve"> II 400 МГц), 128 Мбайт RAM (рекомендуется 256 Мбайт), свободное дисковое пространство 475 Мбайт.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proofErr w:type="spellStart"/>
            <w:r w:rsidRPr="004C7245">
              <w:rPr>
                <w:sz w:val="20"/>
                <w:szCs w:val="20"/>
                <w:lang w:eastAsia="ru-RU"/>
              </w:rPr>
              <w:t>Pentium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 xml:space="preserve"> II 400 МГ ц или совместимый, 128 Мбайт RAM (рекомендуется 256 Мбайт), 750 Мбайт свободного пространства на жёстком диске.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 xml:space="preserve">процессор 1.8 ГГц или выше. Рекомендуется </w:t>
            </w:r>
            <w:proofErr w:type="spellStart"/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>Dual-core</w:t>
            </w:r>
            <w:proofErr w:type="spellEnd"/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 xml:space="preserve"> или лучше. оперативная память 2 Гб (рекомендуется 4 Гб), минимум 2.5 Гб при запуске на виртуальной машине, свободное место от 1 до 40 Гб, в зависимости от конфигурации, </w:t>
            </w:r>
            <w:proofErr w:type="gramStart"/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>видео-карта</w:t>
            </w:r>
            <w:proofErr w:type="gramEnd"/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 xml:space="preserve"> с поддержкой разрешения 720p (1280 * 720).</w:t>
            </w:r>
          </w:p>
          <w:p w:rsidR="004C7245" w:rsidRPr="004C724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color w:val="333333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381F5F" w:rsidRPr="004C7245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Встроенный язык.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Object Pascal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C++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C++ C# J# Basic.NET</w:t>
            </w:r>
          </w:p>
        </w:tc>
      </w:tr>
      <w:tr w:rsidR="00381F5F" w:rsidRPr="00A56FD6" w:rsidTr="004C7245">
        <w:trPr>
          <w:trHeight w:val="25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 xml:space="preserve">Поддержка стандарта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SQL.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Поддержка ООП.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4C7245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Механизмы доступа к БД.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BDE, ADO, Express,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dbExpress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sz w:val="20"/>
                <w:szCs w:val="20"/>
                <w:lang w:val="en-US" w:eastAsia="ru-RU"/>
              </w:rPr>
              <w:t>dbGO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for ADO,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dbExpress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, BDE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ADO .NET</w:t>
            </w:r>
          </w:p>
        </w:tc>
      </w:tr>
      <w:tr w:rsidR="00381F5F" w:rsidRPr="00A56FD6" w:rsidTr="004C7245">
        <w:trPr>
          <w:trHeight w:val="51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Наличие визуальных и не визуальных компонент для работы с БД.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Средства построения отчётов.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Набор визуальных и не визуальных компонентов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QReport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Набор визуальных и не визуальных компонентов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QReport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SQL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Reporting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Services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Наличие средств построения диаграмм.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4D4B75" w:rsidTr="004C7245">
        <w:trPr>
          <w:trHeight w:val="51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jc w:val="both"/>
              <w:rPr>
                <w:lang w:val="en-US"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Поддержка</w:t>
            </w:r>
            <w:r w:rsidRPr="00A56FD6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eastAsia="ru-RU"/>
              </w:rPr>
              <w:t>технологии</w:t>
            </w:r>
            <w:r w:rsidRPr="00A56FD6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56FD6">
              <w:rPr>
                <w:color w:val="000000"/>
                <w:sz w:val="22"/>
                <w:szCs w:val="22"/>
                <w:lang w:val="en-US" w:eastAsia="en-US"/>
              </w:rPr>
              <w:t>Rapid Application Development.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Средства поддержки транзакций.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Управление транзакциями на уровне компонента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Database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Управление транзакциями на уровне компонента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Database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>Механизм управления транзакциями.</w:t>
            </w:r>
          </w:p>
        </w:tc>
      </w:tr>
      <w:tr w:rsidR="00381F5F" w:rsidRPr="004C7245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Утилиты для работы с БД.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 w:rsidRPr="004C7245">
              <w:rPr>
                <w:sz w:val="20"/>
                <w:szCs w:val="20"/>
                <w:lang w:val="en-US" w:eastAsia="ru-RU"/>
              </w:rPr>
              <w:t>Database Desktop, BDE Administrator, SQL Builder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 w:rsidRPr="004C7245">
              <w:rPr>
                <w:sz w:val="20"/>
                <w:szCs w:val="20"/>
                <w:lang w:val="en-US" w:eastAsia="ru-RU"/>
              </w:rPr>
              <w:t>Database Desktop, BDE Administrator, SQL Builder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Интегрированная поддержка </w:t>
            </w:r>
            <w:r w:rsidRPr="004C7245">
              <w:rPr>
                <w:sz w:val="20"/>
                <w:szCs w:val="20"/>
                <w:lang w:val="en-US" w:eastAsia="ru-RU"/>
              </w:rPr>
              <w:t>Microsoft</w:t>
            </w:r>
            <w:r w:rsidRPr="004C7245">
              <w:rPr>
                <w:sz w:val="20"/>
                <w:szCs w:val="20"/>
                <w:lang w:eastAsia="ru-RU"/>
              </w:rPr>
              <w:t xml:space="preserve"> </w:t>
            </w:r>
            <w:r w:rsidRPr="004C7245">
              <w:rPr>
                <w:sz w:val="20"/>
                <w:szCs w:val="20"/>
                <w:lang w:val="en-US" w:eastAsia="ru-RU"/>
              </w:rPr>
              <w:t>SQL</w:t>
            </w:r>
            <w:r w:rsidRPr="004C7245">
              <w:rPr>
                <w:sz w:val="20"/>
                <w:szCs w:val="20"/>
                <w:lang w:eastAsia="ru-RU"/>
              </w:rPr>
              <w:t xml:space="preserve"> </w:t>
            </w:r>
            <w:r w:rsidRPr="004C7245">
              <w:rPr>
                <w:sz w:val="20"/>
                <w:szCs w:val="20"/>
                <w:lang w:val="en-US" w:eastAsia="ru-RU"/>
              </w:rPr>
              <w:t>Server</w:t>
            </w:r>
            <w:r w:rsidRPr="004C7245">
              <w:rPr>
                <w:sz w:val="20"/>
                <w:szCs w:val="20"/>
                <w:lang w:eastAsia="ru-RU"/>
              </w:rPr>
              <w:t xml:space="preserve"> 2005.</w:t>
            </w:r>
          </w:p>
        </w:tc>
      </w:tr>
      <w:tr w:rsidR="00381F5F" w:rsidRPr="00A56FD6" w:rsidTr="004C7245">
        <w:trPr>
          <w:trHeight w:val="2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spacing w:line="220" w:lineRule="exact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Возможность создания исполняемого файла.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1F5F" w:rsidRPr="004C7245" w:rsidRDefault="004C7245" w:rsidP="00D3543F">
            <w:pPr>
              <w:suppressAutoHyphens w:val="0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+</w:t>
            </w:r>
          </w:p>
        </w:tc>
      </w:tr>
      <w:tr w:rsidR="00381F5F" w:rsidRPr="00A56FD6" w:rsidTr="004C7245">
        <w:trPr>
          <w:trHeight w:val="5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381F5F" w:rsidRPr="00A56FD6" w:rsidRDefault="00381F5F" w:rsidP="00D3543F">
            <w:pPr>
              <w:suppressAutoHyphens w:val="0"/>
              <w:jc w:val="both"/>
              <w:rPr>
                <w:lang w:eastAsia="ru-RU"/>
              </w:rPr>
            </w:pPr>
            <w:r w:rsidRPr="00A56FD6">
              <w:rPr>
                <w:color w:val="000000"/>
                <w:sz w:val="22"/>
                <w:szCs w:val="22"/>
                <w:lang w:eastAsia="ru-RU"/>
              </w:rPr>
              <w:t>Сложность или простота работы с инструментальным средством.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>Среда позволяет быстро и удобно разрабатывать эффективные приложения.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>В основе лежит расширение стандартного языка С.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1F5F" w:rsidRPr="00F82175" w:rsidRDefault="004C7245" w:rsidP="00D3543F">
            <w:pPr>
              <w:suppressAutoHyphens w:val="0"/>
              <w:rPr>
                <w:sz w:val="20"/>
                <w:szCs w:val="20"/>
                <w:lang w:eastAsia="ru-RU"/>
              </w:rPr>
            </w:pPr>
            <w:r w:rsidRPr="004C7245">
              <w:rPr>
                <w:sz w:val="20"/>
                <w:szCs w:val="20"/>
                <w:lang w:eastAsia="ru-RU"/>
              </w:rPr>
              <w:t xml:space="preserve">Среда ориентирована на быструю разработку 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каче-ственных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, надёжных и производительных при-</w:t>
            </w:r>
            <w:proofErr w:type="spellStart"/>
            <w:r w:rsidRPr="004C7245">
              <w:rPr>
                <w:sz w:val="20"/>
                <w:szCs w:val="20"/>
                <w:lang w:eastAsia="ru-RU"/>
              </w:rPr>
              <w:t>ложений</w:t>
            </w:r>
            <w:proofErr w:type="spellEnd"/>
            <w:r w:rsidRPr="004C7245">
              <w:rPr>
                <w:sz w:val="20"/>
                <w:szCs w:val="20"/>
                <w:lang w:eastAsia="ru-RU"/>
              </w:rPr>
              <w:t>.</w:t>
            </w:r>
            <w:bookmarkStart w:id="1" w:name="_GoBack"/>
            <w:bookmarkEnd w:id="1"/>
          </w:p>
        </w:tc>
      </w:tr>
    </w:tbl>
    <w:p w:rsidR="003A683C" w:rsidRDefault="003A683C"/>
    <w:sectPr w:rsidR="003A6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53"/>
    <w:rsid w:val="000F3E76"/>
    <w:rsid w:val="002F4887"/>
    <w:rsid w:val="00381F5F"/>
    <w:rsid w:val="003A683C"/>
    <w:rsid w:val="004C7245"/>
    <w:rsid w:val="004D4B75"/>
    <w:rsid w:val="006042B0"/>
    <w:rsid w:val="00920953"/>
    <w:rsid w:val="009A2760"/>
    <w:rsid w:val="009D6D84"/>
    <w:rsid w:val="00E31F6E"/>
    <w:rsid w:val="00F170D2"/>
    <w:rsid w:val="00F82175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0869"/>
  <w15:docId w15:val="{3ED4632B-4048-471F-B884-5B17C8FA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F5F"/>
    <w:pPr>
      <w:suppressAutoHyphens/>
      <w:jc w:val="left"/>
    </w:pPr>
    <w:rPr>
      <w:rFonts w:eastAsia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81F5F"/>
    <w:pPr>
      <w:suppressAutoHyphens w:val="0"/>
      <w:ind w:firstLine="567"/>
      <w:jc w:val="center"/>
      <w:outlineLvl w:val="0"/>
    </w:pPr>
    <w:rPr>
      <w:b/>
      <w:bCs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F5F"/>
    <w:rPr>
      <w:rFonts w:eastAsia="Times New Roman" w:cs="Times New Roman"/>
      <w:b/>
      <w:bCs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user</cp:lastModifiedBy>
  <cp:revision>3</cp:revision>
  <dcterms:created xsi:type="dcterms:W3CDTF">2022-03-14T07:46:00Z</dcterms:created>
  <dcterms:modified xsi:type="dcterms:W3CDTF">2022-03-26T06:35:00Z</dcterms:modified>
</cp:coreProperties>
</file>