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80"/>
        <w:jc w:val="center"/>
        <w:rPr>
          <w:color w:val="000000"/>
          <w:sz w:val="36"/>
          <w:szCs w:val="36"/>
        </w:rPr>
      </w:pPr>
      <w:r>
        <w:rPr>
          <w:b/>
          <w:i w:val="false"/>
          <w:color w:val="000000"/>
          <w:sz w:val="36"/>
          <w:szCs w:val="36"/>
        </w:rPr>
        <w:t>MEMORIA DE ACTIVIDAD</w:t>
      </w:r>
    </w:p>
    <w:p>
      <w:pPr>
        <w:pStyle w:val="Normal"/>
        <w:spacing w:before="0" w:after="360"/>
        <w:jc w:val="center"/>
        <w:rPr>
          <w:color w:val="000000"/>
          <w:sz w:val="48"/>
          <w:szCs w:val="48"/>
        </w:rPr>
      </w:pPr>
      <w:r>
        <w:rPr>
          <w:b/>
          <w:i w:val="false"/>
          <w:color w:val="000000"/>
          <w:sz w:val="48"/>
          <w:szCs w:val="48"/>
        </w:rPr>
        <w:t>Actividad 2.3 — Búsqueda local</w:t>
      </w:r>
    </w:p>
    <w:p>
      <w:pPr>
        <w:pStyle w:val="Normal"/>
        <w:spacing w:before="0" w:after="800"/>
        <w:jc w:val="center"/>
        <w:rPr>
          <w:color w:val="000000"/>
          <w:sz w:val="40"/>
          <w:szCs w:val="40"/>
        </w:rPr>
      </w:pPr>
      <w:r>
        <w:rPr>
          <w:b w:val="false"/>
          <w:i/>
          <w:color w:val="000000"/>
          <w:sz w:val="40"/>
          <w:szCs w:val="40"/>
        </w:rPr>
        <w:t>Implementación y optimización de Hill Climbing y Simulated Annealing para la minimización de una ruta de reparto (TSP)</w:t>
      </w:r>
    </w:p>
    <w:p>
      <w:pPr>
        <w:pStyle w:val="Normal"/>
        <w:spacing w:before="0" w:after="160"/>
        <w:jc w:val="center"/>
        <w:rPr>
          <w:color w:val="000000"/>
          <w:sz w:val="36"/>
          <w:szCs w:val="36"/>
        </w:rPr>
      </w:pPr>
      <w:r>
        <w:rPr>
          <w:b/>
          <w:color w:val="000000"/>
          <w:sz w:val="36"/>
          <w:szCs w:val="36"/>
        </w:rPr>
        <w:t xml:space="preserve">Asignatura: </w:t>
      </w:r>
      <w:r>
        <w:rPr>
          <w:color w:val="000000"/>
          <w:sz w:val="36"/>
          <w:szCs w:val="36"/>
        </w:rPr>
        <w:t>Fundamentos de Inteligencia Artificial</w:t>
      </w:r>
    </w:p>
    <w:p>
      <w:pPr>
        <w:pStyle w:val="Normal"/>
        <w:spacing w:before="0" w:after="160"/>
        <w:jc w:val="center"/>
        <w:rPr>
          <w:color w:val="000000"/>
          <w:sz w:val="36"/>
          <w:szCs w:val="36"/>
        </w:rPr>
      </w:pPr>
      <w:r>
        <w:rPr>
          <w:color w:val="000000"/>
          <w:sz w:val="36"/>
          <w:szCs w:val="36"/>
        </w:rPr>
      </w:r>
    </w:p>
    <w:p>
      <w:pPr>
        <w:pStyle w:val="Normal"/>
        <w:spacing w:before="0" w:after="160"/>
        <w:jc w:val="center"/>
        <w:rPr>
          <w:color w:val="000000"/>
          <w:sz w:val="36"/>
          <w:szCs w:val="36"/>
        </w:rPr>
      </w:pPr>
      <w:r>
        <w:rPr>
          <w:b/>
          <w:color w:val="000000"/>
          <w:sz w:val="36"/>
          <w:szCs w:val="36"/>
        </w:rPr>
        <w:t xml:space="preserve">Estudiante: </w:t>
      </w:r>
      <w:r>
        <w:rPr>
          <w:color w:val="000000"/>
          <w:sz w:val="36"/>
          <w:szCs w:val="36"/>
        </w:rPr>
        <w:t>Julissa Marin Flor</w:t>
      </w:r>
    </w:p>
    <w:p>
      <w:pPr>
        <w:pStyle w:val="Normal"/>
        <w:spacing w:before="0" w:after="160"/>
        <w:jc w:val="center"/>
        <w:rPr>
          <w:color w:val="000000"/>
          <w:sz w:val="36"/>
          <w:szCs w:val="36"/>
        </w:rPr>
      </w:pPr>
      <w:r>
        <w:rPr>
          <w:color w:val="000000"/>
          <w:sz w:val="36"/>
          <w:szCs w:val="36"/>
        </w:rPr>
      </w:r>
    </w:p>
    <w:p>
      <w:pPr>
        <w:pStyle w:val="Normal"/>
        <w:spacing w:before="0" w:after="160"/>
        <w:jc w:val="center"/>
        <w:rPr>
          <w:color w:val="000000"/>
          <w:sz w:val="36"/>
          <w:szCs w:val="36"/>
        </w:rPr>
      </w:pPr>
      <w:r>
        <w:rPr>
          <w:b/>
          <w:color w:val="000000"/>
          <w:sz w:val="36"/>
          <w:szCs w:val="36"/>
        </w:rPr>
        <w:t xml:space="preserve">Docente: </w:t>
      </w:r>
      <w:r>
        <w:rPr>
          <w:color w:val="000000"/>
          <w:sz w:val="36"/>
          <w:szCs w:val="36"/>
        </w:rPr>
        <w:t>Javier García Lara</w:t>
      </w:r>
    </w:p>
    <w:p>
      <w:pPr>
        <w:pStyle w:val="Normal"/>
        <w:spacing w:before="0" w:after="160"/>
        <w:jc w:val="center"/>
        <w:rPr>
          <w:color w:val="000000"/>
          <w:sz w:val="36"/>
          <w:szCs w:val="36"/>
        </w:rPr>
      </w:pPr>
      <w:r>
        <w:rPr>
          <w:color w:val="000000"/>
          <w:sz w:val="36"/>
          <w:szCs w:val="36"/>
        </w:rPr>
      </w:r>
    </w:p>
    <w:p>
      <w:pPr>
        <w:pStyle w:val="Normal"/>
        <w:spacing w:before="0" w:after="160"/>
        <w:jc w:val="center"/>
        <w:rPr>
          <w:color w:val="000000"/>
          <w:sz w:val="36"/>
          <w:szCs w:val="36"/>
        </w:rPr>
      </w:pPr>
      <w:r>
        <w:rPr>
          <w:b/>
          <w:color w:val="000000"/>
          <w:sz w:val="36"/>
          <w:szCs w:val="36"/>
        </w:rPr>
        <w:t xml:space="preserve">Institución: </w:t>
      </w:r>
      <w:r>
        <w:rPr>
          <w:color w:val="000000"/>
          <w:sz w:val="36"/>
          <w:szCs w:val="36"/>
        </w:rPr>
        <w:t>Universidad Politécnica de Atlautla</w:t>
      </w:r>
    </w:p>
    <w:p>
      <w:pPr>
        <w:pStyle w:val="Normal"/>
        <w:spacing w:before="0" w:after="160"/>
        <w:jc w:val="center"/>
        <w:rPr>
          <w:color w:val="000000"/>
          <w:sz w:val="36"/>
          <w:szCs w:val="36"/>
        </w:rPr>
      </w:pPr>
      <w:r>
        <w:rPr>
          <w:color w:val="000000"/>
          <w:sz w:val="36"/>
          <w:szCs w:val="36"/>
        </w:rPr>
      </w:r>
    </w:p>
    <w:p>
      <w:pPr>
        <w:pStyle w:val="Normal"/>
        <w:spacing w:before="0" w:after="160"/>
        <w:jc w:val="center"/>
        <w:rPr>
          <w:color w:val="000000"/>
          <w:sz w:val="36"/>
          <w:szCs w:val="36"/>
        </w:rPr>
      </w:pPr>
      <w:r>
        <w:rPr>
          <w:b/>
          <w:color w:val="000000"/>
          <w:sz w:val="36"/>
          <w:szCs w:val="36"/>
        </w:rPr>
        <w:t xml:space="preserve">Fecha: </w:t>
      </w:r>
      <w:r>
        <w:rPr>
          <w:color w:val="000000"/>
          <w:sz w:val="36"/>
          <w:szCs w:val="36"/>
        </w:rPr>
        <w:t>22 de octubre de 2026</w:t>
      </w:r>
    </w:p>
    <w:p>
      <w:pPr>
        <w:pStyle w:val="Normal"/>
        <w:rPr/>
      </w:pPr>
      <w:r>
        <w:rPr/>
      </w:r>
      <w:r>
        <w:br w:type="page"/>
      </w:r>
    </w:p>
    <w:p>
      <w:pPr>
        <w:pStyle w:val="Heading1"/>
        <w:spacing w:before="0" w:after="0"/>
        <w:jc w:val="both"/>
        <w:rPr>
          <w:color w:val="000000"/>
        </w:rPr>
      </w:pPr>
      <w:r>
        <w:rPr>
          <w:color w:val="000000"/>
        </w:rPr>
        <w:t>1. Enunciado</w:t>
      </w:r>
    </w:p>
    <w:p>
      <w:pPr>
        <w:pStyle w:val="Normal"/>
        <w:spacing w:before="0" w:after="120"/>
        <w:jc w:val="both"/>
        <w:rPr>
          <w:color w:val="000000"/>
          <w:sz w:val="24"/>
          <w:szCs w:val="24"/>
        </w:rPr>
      </w:pPr>
      <w:r>
        <w:rPr>
          <w:b w:val="false"/>
          <w:i w:val="false"/>
          <w:color w:val="000000"/>
          <w:sz w:val="24"/>
          <w:szCs w:val="24"/>
        </w:rPr>
        <w:t>Implementar los algoritmos de búsqueda local Hill Climbing y Simulated Annealing para optimizar una función real, reportando: enunciado, función, objetivo, vecindad, parámetros (T, iteraciones, n), gráfica de convergencia y comparación de resultados.</w:t>
      </w:r>
    </w:p>
    <w:p>
      <w:pPr>
        <w:pStyle w:val="Heading1"/>
        <w:jc w:val="both"/>
        <w:rPr>
          <w:color w:val="000000"/>
        </w:rPr>
      </w:pPr>
      <w:r>
        <w:rPr>
          <w:color w:val="000000"/>
        </w:rPr>
        <w:t>2. Problema seleccionado</w:t>
      </w:r>
    </w:p>
    <w:p>
      <w:pPr>
        <w:pStyle w:val="Normal"/>
        <w:spacing w:before="0" w:after="120"/>
        <w:jc w:val="both"/>
        <w:rPr>
          <w:color w:val="000000"/>
          <w:sz w:val="24"/>
          <w:szCs w:val="24"/>
        </w:rPr>
      </w:pPr>
      <w:r>
        <w:rPr>
          <w:b w:val="false"/>
          <w:i w:val="false"/>
          <w:color w:val="000000"/>
          <w:sz w:val="24"/>
          <w:szCs w:val="24"/>
        </w:rPr>
        <w:t>Se seleccionó el problema del viajante de comercio (Traveling Salesperson Problem, TSP): encontrar el recorrido que pasa por todas las paradas de entrega saliendo y volviendo al almacén, minimizando la distancia total recorrida. Es un problema clásico de optimización combinatoria con un espacio de búsqueda muy grande, ideal para evaluar algoritmos de búsqueda local.</w:t>
      </w:r>
    </w:p>
    <w:p>
      <w:pPr>
        <w:pStyle w:val="Heading1"/>
        <w:jc w:val="both"/>
        <w:rPr>
          <w:color w:val="000000"/>
        </w:rPr>
      </w:pPr>
      <w:r>
        <w:rPr>
          <w:color w:val="000000"/>
        </w:rPr>
        <w:t>3. Función, objetivo y representación</w:t>
      </w:r>
    </w:p>
    <w:p>
      <w:pPr>
        <w:pStyle w:val="Normal"/>
        <w:spacing w:before="0" w:after="120"/>
        <w:jc w:val="both"/>
        <w:rPr>
          <w:color w:val="000000"/>
          <w:sz w:val="24"/>
          <w:szCs w:val="24"/>
        </w:rPr>
      </w:pPr>
      <w:r>
        <w:rPr>
          <w:b w:val="false"/>
          <w:i w:val="false"/>
          <w:color w:val="000000"/>
          <w:sz w:val="24"/>
          <w:szCs w:val="24"/>
        </w:rPr>
        <w:t>Representación: una ruta es una permutación r = [0, p1, p2, ..., pn] donde 0 es el almacén y {p1,...,pn} son las paradas de entrega en orden de visita.</w:t>
      </w:r>
    </w:p>
    <w:p>
      <w:pPr>
        <w:pStyle w:val="Normal"/>
        <w:spacing w:before="0" w:after="120"/>
        <w:jc w:val="both"/>
        <w:rPr>
          <w:color w:val="000000"/>
          <w:sz w:val="24"/>
          <w:szCs w:val="24"/>
        </w:rPr>
      </w:pPr>
      <w:r>
        <w:rPr>
          <w:b/>
          <w:i w:val="false"/>
          <w:color w:val="000000"/>
          <w:sz w:val="24"/>
          <w:szCs w:val="24"/>
        </w:rPr>
        <w:t>Función objetivo (a minimizar):</w:t>
      </w:r>
    </w:p>
    <w:p>
      <w:pPr>
        <w:pStyle w:val="Normal"/>
        <w:spacing w:before="0" w:after="120"/>
        <w:jc w:val="both"/>
        <w:rPr>
          <w:color w:val="000000"/>
          <w:sz w:val="24"/>
          <w:szCs w:val="24"/>
        </w:rPr>
      </w:pPr>
      <w:r>
        <w:rPr>
          <w:b w:val="false"/>
          <w:i w:val="false"/>
          <w:color w:val="000000"/>
          <w:sz w:val="24"/>
          <w:szCs w:val="24"/>
        </w:rPr>
        <w:t>f(r) = d(rn, r1) + ∑_{i=1}^{n-1} d(ri, r_{i+1}), con d(i,j) = distancia euclídea entre puntos.</w:t>
      </w:r>
    </w:p>
    <w:p>
      <w:pPr>
        <w:pStyle w:val="Normal"/>
        <w:spacing w:before="0" w:after="120"/>
        <w:jc w:val="both"/>
        <w:rPr>
          <w:color w:val="000000"/>
          <w:sz w:val="24"/>
          <w:szCs w:val="24"/>
        </w:rPr>
      </w:pPr>
      <w:r>
        <w:rPr>
          <w:b w:val="false"/>
          <w:i w:val="false"/>
          <w:color w:val="000000"/>
          <w:sz w:val="24"/>
          <w:szCs w:val="24"/>
        </w:rPr>
        <w:t>Instancia utilizada: 1 almacén + 20 paradas = 21 puntos, coordenadas aleatorias en un plano 2D. Se utiliza la distancia euclídea entre cada par de puntos.</w:t>
      </w:r>
    </w:p>
    <w:p>
      <w:pPr>
        <w:pStyle w:val="Heading1"/>
        <w:jc w:val="both"/>
        <w:rPr>
          <w:color w:val="000000"/>
        </w:rPr>
      </w:pPr>
      <w:r>
        <w:rPr>
          <w:color w:val="000000"/>
        </w:rPr>
        <w:t>4. Vecindad</w:t>
      </w:r>
    </w:p>
    <w:p>
      <w:pPr>
        <w:pStyle w:val="Normal"/>
        <w:spacing w:before="0" w:after="120"/>
        <w:jc w:val="both"/>
        <w:rPr>
          <w:color w:val="000000"/>
          <w:sz w:val="24"/>
          <w:szCs w:val="24"/>
        </w:rPr>
      </w:pPr>
      <w:r>
        <w:rPr>
          <w:b w:val="false"/>
          <w:i w:val="false"/>
          <w:color w:val="000000"/>
          <w:sz w:val="24"/>
          <w:szCs w:val="24"/>
        </w:rPr>
        <w:t>Para generar soluciones vecinas se emplean dos operadores complementarios:</w:t>
      </w:r>
    </w:p>
    <w:p>
      <w:pPr>
        <w:pStyle w:val="ListBullet"/>
        <w:numPr>
          <w:ilvl w:val="0"/>
          <w:numId w:val="1"/>
        </w:numPr>
        <w:spacing w:before="0" w:after="60"/>
        <w:contextualSpacing/>
        <w:jc w:val="both"/>
        <w:rPr>
          <w:color w:val="000000"/>
          <w:sz w:val="24"/>
          <w:szCs w:val="24"/>
        </w:rPr>
      </w:pPr>
      <w:r>
        <w:rPr>
          <w:color w:val="000000"/>
          <w:sz w:val="24"/>
          <w:szCs w:val="24"/>
        </w:rPr>
        <w:t>Intercambio (swap): se seleccionan dos paradas distintas y se intercambian sus posiciones.</w:t>
      </w:r>
    </w:p>
    <w:p>
      <w:pPr>
        <w:pStyle w:val="ListBullet"/>
        <w:numPr>
          <w:ilvl w:val="0"/>
          <w:numId w:val="1"/>
        </w:numPr>
        <w:spacing w:before="0" w:after="60"/>
        <w:contextualSpacing/>
        <w:jc w:val="both"/>
        <w:rPr>
          <w:color w:val="000000"/>
          <w:sz w:val="24"/>
          <w:szCs w:val="24"/>
        </w:rPr>
      </w:pPr>
      <w:r>
        <w:rPr>
          <w:color w:val="000000"/>
          <w:sz w:val="24"/>
          <w:szCs w:val="24"/>
        </w:rPr>
        <w:t>Inversión / 2-opt: se invierte el orden de un segmento aleatorio entre dos paradas, lo cual suele ser muy eficaz en TSP.</w:t>
      </w:r>
    </w:p>
    <w:p>
      <w:pPr>
        <w:pStyle w:val="Heading1"/>
        <w:jc w:val="both"/>
        <w:rPr>
          <w:color w:val="000000"/>
        </w:rPr>
      </w:pPr>
      <w:r>
        <w:rPr>
          <w:color w:val="000000"/>
        </w:rPr>
        <w:t>5. Algoritmos y parámetros</w:t>
      </w:r>
    </w:p>
    <w:p>
      <w:pPr>
        <w:pStyle w:val="Heading2"/>
        <w:jc w:val="both"/>
        <w:rPr>
          <w:color w:val="000000"/>
        </w:rPr>
      </w:pPr>
      <w:r>
        <w:rPr>
          <w:color w:val="000000"/>
        </w:rPr>
        <w:t>5.1 Hill Climbing</w:t>
      </w:r>
    </w:p>
    <w:p>
      <w:pPr>
        <w:pStyle w:val="Normal"/>
        <w:spacing w:before="0" w:after="120"/>
        <w:jc w:val="both"/>
        <w:rPr>
          <w:color w:val="000000"/>
          <w:sz w:val="24"/>
          <w:szCs w:val="24"/>
        </w:rPr>
      </w:pPr>
      <w:r>
        <w:rPr>
          <w:b w:val="false"/>
          <w:i w:val="false"/>
          <w:color w:val="000000"/>
          <w:sz w:val="24"/>
          <w:szCs w:val="24"/>
        </w:rPr>
        <w:t>Hill Climbing con estrategia de mejor vecino (steepest ascent). En cada iteración explora todos los vecinos generados por swap e inversión, y si existe alguna mejora acepta el mejor de ellos; en caso contrario se detiene por convergencia (máximo sin mejora).</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92"/>
        <w:gridCol w:w="2105"/>
        <w:gridCol w:w="4551"/>
      </w:tblGrid>
      <w:tr>
        <w:trPr/>
        <w:tc>
          <w:tcPr>
            <w:tcW w:w="2992" w:type="dxa"/>
            <w:tcBorders/>
          </w:tcPr>
          <w:p>
            <w:pPr>
              <w:pStyle w:val="Normal"/>
              <w:widowControl/>
              <w:spacing w:lineRule="auto" w:line="240" w:before="0" w:after="0"/>
              <w:jc w:val="both"/>
              <w:rPr>
                <w:rFonts w:eastAsia="ＭＳ 明朝" w:cs=""/>
                <w:kern w:val="0"/>
                <w:sz w:val="26"/>
                <w:szCs w:val="26"/>
                <w:lang w:val="en-US" w:eastAsia="en-US" w:bidi="ar-SA"/>
              </w:rPr>
            </w:pPr>
            <w:r>
              <w:rPr>
                <w:rFonts w:eastAsia="ＭＳ 明朝" w:cs=""/>
                <w:b/>
                <w:kern w:val="0"/>
                <w:sz w:val="26"/>
                <w:szCs w:val="26"/>
                <w:lang w:val="en-US" w:eastAsia="en-US" w:bidi="ar-SA"/>
              </w:rPr>
              <w:t>Parámetro</w:t>
            </w:r>
          </w:p>
        </w:tc>
        <w:tc>
          <w:tcPr>
            <w:tcW w:w="2105" w:type="dxa"/>
            <w:tcBorders/>
          </w:tcPr>
          <w:p>
            <w:pPr>
              <w:pStyle w:val="Normal"/>
              <w:widowControl/>
              <w:spacing w:lineRule="auto" w:line="240" w:before="0" w:after="0"/>
              <w:jc w:val="both"/>
              <w:rPr>
                <w:rFonts w:eastAsia="ＭＳ 明朝" w:cs=""/>
                <w:kern w:val="0"/>
                <w:sz w:val="26"/>
                <w:szCs w:val="26"/>
                <w:lang w:val="en-US" w:eastAsia="en-US" w:bidi="ar-SA"/>
              </w:rPr>
            </w:pPr>
            <w:r>
              <w:rPr>
                <w:rFonts w:eastAsia="ＭＳ 明朝" w:cs=""/>
                <w:b/>
                <w:kern w:val="0"/>
                <w:sz w:val="26"/>
                <w:szCs w:val="26"/>
                <w:lang w:val="en-US" w:eastAsia="en-US" w:bidi="ar-SA"/>
              </w:rPr>
              <w:t>Valor</w:t>
            </w:r>
          </w:p>
        </w:tc>
        <w:tc>
          <w:tcPr>
            <w:tcW w:w="4551" w:type="dxa"/>
            <w:tcBorders/>
          </w:tcPr>
          <w:p>
            <w:pPr>
              <w:pStyle w:val="Normal"/>
              <w:widowControl/>
              <w:spacing w:lineRule="auto" w:line="240" w:before="0" w:after="0"/>
              <w:jc w:val="both"/>
              <w:rPr>
                <w:rFonts w:eastAsia="ＭＳ 明朝" w:cs=""/>
                <w:kern w:val="0"/>
                <w:sz w:val="26"/>
                <w:szCs w:val="26"/>
                <w:lang w:val="en-US" w:eastAsia="en-US" w:bidi="ar-SA"/>
              </w:rPr>
            </w:pPr>
            <w:r>
              <w:rPr>
                <w:rFonts w:eastAsia="ＭＳ 明朝" w:cs=""/>
                <w:b/>
                <w:kern w:val="0"/>
                <w:sz w:val="26"/>
                <w:szCs w:val="26"/>
                <w:lang w:val="en-US" w:eastAsia="en-US" w:bidi="ar-SA"/>
              </w:rPr>
              <w:t>Descripción</w:t>
            </w:r>
          </w:p>
        </w:tc>
      </w:tr>
      <w:tr>
        <w:trPr/>
        <w:tc>
          <w:tcPr>
            <w:tcW w:w="2992" w:type="dxa"/>
            <w:tcBorders/>
          </w:tcPr>
          <w:p>
            <w:pPr>
              <w:pStyle w:val="Normal"/>
              <w:widowControl/>
              <w:spacing w:lineRule="auto" w:line="240" w:before="0" w:after="0"/>
              <w:jc w:val="both"/>
              <w:rPr>
                <w:rFonts w:eastAsia="ＭＳ 明朝" w:cs=""/>
                <w:kern w:val="0"/>
                <w:sz w:val="24"/>
                <w:szCs w:val="24"/>
                <w:lang w:val="en-US" w:eastAsia="en-US" w:bidi="ar-SA"/>
              </w:rPr>
            </w:pPr>
            <w:r>
              <w:rPr>
                <w:rFonts w:eastAsia="ＭＳ 明朝" w:cs=""/>
                <w:kern w:val="0"/>
                <w:sz w:val="24"/>
                <w:szCs w:val="24"/>
                <w:lang w:val="en-US" w:eastAsia="en-US" w:bidi="ar-SA"/>
              </w:rPr>
              <w:t>max_iter</w:t>
            </w:r>
          </w:p>
        </w:tc>
        <w:tc>
          <w:tcPr>
            <w:tcW w:w="2105" w:type="dxa"/>
            <w:tcBorders/>
          </w:tcPr>
          <w:p>
            <w:pPr>
              <w:pStyle w:val="Normal"/>
              <w:widowControl/>
              <w:spacing w:lineRule="auto" w:line="240" w:before="0" w:after="0"/>
              <w:jc w:val="both"/>
              <w:rPr>
                <w:rFonts w:eastAsia="ＭＳ 明朝" w:cs=""/>
                <w:kern w:val="0"/>
                <w:sz w:val="24"/>
                <w:szCs w:val="24"/>
                <w:lang w:val="en-US" w:eastAsia="en-US" w:bidi="ar-SA"/>
              </w:rPr>
            </w:pPr>
            <w:r>
              <w:rPr>
                <w:rFonts w:eastAsia="ＭＳ 明朝" w:cs=""/>
                <w:kern w:val="0"/>
                <w:sz w:val="24"/>
                <w:szCs w:val="24"/>
                <w:lang w:val="en-US" w:eastAsia="en-US" w:bidi="ar-SA"/>
              </w:rPr>
              <w:t>10 000</w:t>
            </w:r>
          </w:p>
        </w:tc>
        <w:tc>
          <w:tcPr>
            <w:tcW w:w="4551" w:type="dxa"/>
            <w:tcBorders/>
          </w:tcPr>
          <w:p>
            <w:pPr>
              <w:pStyle w:val="Normal"/>
              <w:widowControl/>
              <w:spacing w:lineRule="auto" w:line="240" w:before="0" w:after="0"/>
              <w:jc w:val="both"/>
              <w:rPr>
                <w:rFonts w:eastAsia="ＭＳ 明朝" w:cs=""/>
                <w:kern w:val="0"/>
                <w:sz w:val="24"/>
                <w:szCs w:val="24"/>
                <w:lang w:val="en-US" w:eastAsia="en-US" w:bidi="ar-SA"/>
              </w:rPr>
            </w:pPr>
            <w:r>
              <w:rPr>
                <w:rFonts w:eastAsia="ＭＳ 明朝" w:cs=""/>
                <w:kern w:val="0"/>
                <w:sz w:val="24"/>
                <w:szCs w:val="24"/>
                <w:lang w:val="en-US" w:eastAsia="en-US" w:bidi="ar-SA"/>
              </w:rPr>
              <w:t>Máximo de iteraciones</w:t>
            </w:r>
          </w:p>
        </w:tc>
      </w:tr>
      <w:tr>
        <w:trPr/>
        <w:tc>
          <w:tcPr>
            <w:tcW w:w="2992" w:type="dxa"/>
            <w:tcBorders/>
          </w:tcPr>
          <w:p>
            <w:pPr>
              <w:pStyle w:val="Normal"/>
              <w:widowControl/>
              <w:spacing w:lineRule="auto" w:line="240" w:before="0" w:after="0"/>
              <w:jc w:val="both"/>
              <w:rPr>
                <w:rFonts w:eastAsia="ＭＳ 明朝" w:cs=""/>
                <w:kern w:val="0"/>
                <w:sz w:val="24"/>
                <w:szCs w:val="24"/>
                <w:lang w:val="en-US" w:eastAsia="en-US" w:bidi="ar-SA"/>
              </w:rPr>
            </w:pPr>
            <w:r>
              <w:rPr>
                <w:rFonts w:eastAsia="ＭＳ 明朝" w:cs=""/>
                <w:kern w:val="0"/>
                <w:sz w:val="24"/>
                <w:szCs w:val="24"/>
                <w:lang w:val="en-US" w:eastAsia="en-US" w:bidi="ar-SA"/>
              </w:rPr>
              <w:t>max_sin_mejora</w:t>
            </w:r>
          </w:p>
        </w:tc>
        <w:tc>
          <w:tcPr>
            <w:tcW w:w="2105" w:type="dxa"/>
            <w:tcBorders/>
          </w:tcPr>
          <w:p>
            <w:pPr>
              <w:pStyle w:val="Normal"/>
              <w:widowControl/>
              <w:spacing w:lineRule="auto" w:line="240" w:before="0" w:after="0"/>
              <w:jc w:val="both"/>
              <w:rPr>
                <w:rFonts w:eastAsia="ＭＳ 明朝" w:cs=""/>
                <w:kern w:val="0"/>
                <w:sz w:val="24"/>
                <w:szCs w:val="24"/>
                <w:lang w:val="en-US" w:eastAsia="en-US" w:bidi="ar-SA"/>
              </w:rPr>
            </w:pPr>
            <w:r>
              <w:rPr>
                <w:rFonts w:eastAsia="ＭＳ 明朝" w:cs=""/>
                <w:kern w:val="0"/>
                <w:sz w:val="24"/>
                <w:szCs w:val="24"/>
                <w:lang w:val="en-US" w:eastAsia="en-US" w:bidi="ar-SA"/>
              </w:rPr>
              <w:t>150</w:t>
            </w:r>
          </w:p>
        </w:tc>
        <w:tc>
          <w:tcPr>
            <w:tcW w:w="4551" w:type="dxa"/>
            <w:tcBorders/>
          </w:tcPr>
          <w:p>
            <w:pPr>
              <w:pStyle w:val="Normal"/>
              <w:widowControl/>
              <w:spacing w:lineRule="auto" w:line="240" w:before="0" w:after="0"/>
              <w:jc w:val="both"/>
              <w:rPr>
                <w:rFonts w:eastAsia="ＭＳ 明朝" w:cs=""/>
                <w:kern w:val="0"/>
                <w:sz w:val="24"/>
                <w:szCs w:val="24"/>
                <w:lang w:val="en-US" w:eastAsia="en-US" w:bidi="ar-SA"/>
              </w:rPr>
            </w:pPr>
            <w:r>
              <w:rPr>
                <w:rFonts w:eastAsia="ＭＳ 明朝" w:cs=""/>
                <w:kern w:val="0"/>
                <w:sz w:val="24"/>
                <w:szCs w:val="24"/>
                <w:lang w:val="en-US" w:eastAsia="en-US" w:bidi="ar-SA"/>
              </w:rPr>
              <w:t>Criterio de parada por estancamiento</w:t>
            </w:r>
          </w:p>
        </w:tc>
      </w:tr>
      <w:tr>
        <w:trPr/>
        <w:tc>
          <w:tcPr>
            <w:tcW w:w="2992" w:type="dxa"/>
            <w:tcBorders/>
          </w:tcPr>
          <w:p>
            <w:pPr>
              <w:pStyle w:val="Normal"/>
              <w:widowControl/>
              <w:spacing w:lineRule="auto" w:line="240" w:before="0" w:after="0"/>
              <w:jc w:val="both"/>
              <w:rPr>
                <w:rFonts w:eastAsia="ＭＳ 明朝" w:cs=""/>
                <w:kern w:val="0"/>
                <w:sz w:val="24"/>
                <w:szCs w:val="24"/>
                <w:lang w:val="en-US" w:eastAsia="en-US" w:bidi="ar-SA"/>
              </w:rPr>
            </w:pPr>
            <w:r>
              <w:rPr>
                <w:rFonts w:eastAsia="ＭＳ 明朝" w:cs=""/>
                <w:kern w:val="0"/>
                <w:sz w:val="24"/>
                <w:szCs w:val="24"/>
                <w:lang w:val="en-US" w:eastAsia="en-US" w:bidi="ar-SA"/>
              </w:rPr>
              <w:t>Vecindad</w:t>
            </w:r>
          </w:p>
        </w:tc>
        <w:tc>
          <w:tcPr>
            <w:tcW w:w="2105" w:type="dxa"/>
            <w:tcBorders/>
          </w:tcPr>
          <w:p>
            <w:pPr>
              <w:pStyle w:val="Normal"/>
              <w:widowControl/>
              <w:spacing w:lineRule="auto" w:line="240" w:before="0" w:after="0"/>
              <w:jc w:val="both"/>
              <w:rPr>
                <w:rFonts w:eastAsia="ＭＳ 明朝" w:cs=""/>
                <w:kern w:val="0"/>
                <w:sz w:val="24"/>
                <w:szCs w:val="24"/>
                <w:lang w:val="en-US" w:eastAsia="en-US" w:bidi="ar-SA"/>
              </w:rPr>
            </w:pPr>
            <w:r>
              <w:rPr>
                <w:rFonts w:eastAsia="ＭＳ 明朝" w:cs=""/>
                <w:kern w:val="0"/>
                <w:sz w:val="24"/>
                <w:szCs w:val="24"/>
                <w:lang w:val="en-US" w:eastAsia="en-US" w:bidi="ar-SA"/>
              </w:rPr>
              <w:t>swap + 2-opt</w:t>
            </w:r>
          </w:p>
        </w:tc>
        <w:tc>
          <w:tcPr>
            <w:tcW w:w="4551" w:type="dxa"/>
            <w:tcBorders/>
          </w:tcPr>
          <w:p>
            <w:pPr>
              <w:pStyle w:val="Normal"/>
              <w:widowControl/>
              <w:spacing w:lineRule="auto" w:line="240" w:before="0" w:after="0"/>
              <w:jc w:val="both"/>
              <w:rPr>
                <w:rFonts w:eastAsia="ＭＳ 明朝" w:cs=""/>
                <w:kern w:val="0"/>
                <w:sz w:val="24"/>
                <w:szCs w:val="24"/>
                <w:lang w:val="en-US" w:eastAsia="en-US" w:bidi="ar-SA"/>
              </w:rPr>
            </w:pPr>
            <w:r>
              <w:rPr>
                <w:rFonts w:eastAsia="ＭＳ 明朝" w:cs=""/>
                <w:kern w:val="0"/>
                <w:sz w:val="24"/>
                <w:szCs w:val="24"/>
                <w:lang w:val="en-US" w:eastAsia="en-US" w:bidi="ar-SA"/>
              </w:rPr>
              <w:t>Operadores explorados</w:t>
            </w:r>
          </w:p>
        </w:tc>
      </w:tr>
    </w:tbl>
    <w:p>
      <w:pPr>
        <w:pStyle w:val="Normal"/>
        <w:rPr/>
      </w:pPr>
      <w:r>
        <w:rPr/>
      </w:r>
    </w:p>
    <w:p>
      <w:pPr>
        <w:pStyle w:val="Heading2"/>
        <w:jc w:val="both"/>
        <w:rPr>
          <w:color w:val="000000"/>
        </w:rPr>
      </w:pPr>
      <w:r>
        <w:rPr>
          <w:color w:val="000000"/>
        </w:rPr>
        <w:t>5.2 Simulated Annealing</w:t>
      </w:r>
    </w:p>
    <w:p>
      <w:pPr>
        <w:pStyle w:val="Normal"/>
        <w:spacing w:before="0" w:after="120"/>
        <w:jc w:val="both"/>
        <w:rPr>
          <w:color w:val="000000"/>
          <w:sz w:val="24"/>
          <w:szCs w:val="24"/>
        </w:rPr>
      </w:pPr>
      <w:r>
        <w:rPr>
          <w:b w:val="false"/>
          <w:i w:val="false"/>
          <w:color w:val="000000"/>
          <w:sz w:val="24"/>
          <w:szCs w:val="24"/>
        </w:rPr>
        <w:t>Simulated Annealing acepta mejoras siempre y acepta empeoramientos con probabilidad P(Δ) = exp(-Δ/T). La temperatura disminuye exponencialmente con factor alpha.</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67"/>
        <w:gridCol w:w="2779"/>
        <w:gridCol w:w="4102"/>
      </w:tblGrid>
      <w:tr>
        <w:trPr/>
        <w:tc>
          <w:tcPr>
            <w:tcW w:w="2767" w:type="dxa"/>
            <w:tcBorders/>
          </w:tcPr>
          <w:p>
            <w:pPr>
              <w:pStyle w:val="Normal"/>
              <w:widowControl/>
              <w:spacing w:lineRule="auto" w:line="240" w:before="0" w:after="0"/>
              <w:jc w:val="both"/>
              <w:rPr>
                <w:rFonts w:eastAsia="ＭＳ 明朝" w:cs=""/>
                <w:color w:val="000000"/>
                <w:kern w:val="0"/>
                <w:sz w:val="26"/>
                <w:szCs w:val="26"/>
                <w:lang w:val="en-US" w:eastAsia="en-US" w:bidi="ar-SA"/>
              </w:rPr>
            </w:pPr>
            <w:r>
              <w:rPr>
                <w:rFonts w:eastAsia="ＭＳ 明朝" w:cs=""/>
                <w:b/>
                <w:color w:val="000000"/>
                <w:kern w:val="0"/>
                <w:sz w:val="26"/>
                <w:szCs w:val="26"/>
                <w:lang w:val="en-US" w:eastAsia="en-US" w:bidi="ar-SA"/>
              </w:rPr>
              <w:t>Parámetro</w:t>
            </w:r>
          </w:p>
        </w:tc>
        <w:tc>
          <w:tcPr>
            <w:tcW w:w="2779" w:type="dxa"/>
            <w:tcBorders/>
          </w:tcPr>
          <w:p>
            <w:pPr>
              <w:pStyle w:val="Normal"/>
              <w:widowControl/>
              <w:spacing w:lineRule="auto" w:line="240" w:before="0" w:after="0"/>
              <w:jc w:val="both"/>
              <w:rPr>
                <w:rFonts w:eastAsia="ＭＳ 明朝" w:cs=""/>
                <w:color w:val="000000"/>
                <w:kern w:val="0"/>
                <w:sz w:val="26"/>
                <w:szCs w:val="26"/>
                <w:lang w:val="en-US" w:eastAsia="en-US" w:bidi="ar-SA"/>
              </w:rPr>
            </w:pPr>
            <w:r>
              <w:rPr>
                <w:rFonts w:eastAsia="ＭＳ 明朝" w:cs=""/>
                <w:b/>
                <w:color w:val="000000"/>
                <w:kern w:val="0"/>
                <w:sz w:val="26"/>
                <w:szCs w:val="26"/>
                <w:lang w:val="en-US" w:eastAsia="en-US" w:bidi="ar-SA"/>
              </w:rPr>
              <w:t>Valor</w:t>
            </w:r>
          </w:p>
        </w:tc>
        <w:tc>
          <w:tcPr>
            <w:tcW w:w="4102" w:type="dxa"/>
            <w:tcBorders/>
          </w:tcPr>
          <w:p>
            <w:pPr>
              <w:pStyle w:val="Normal"/>
              <w:widowControl/>
              <w:spacing w:lineRule="auto" w:line="240" w:before="0" w:after="0"/>
              <w:jc w:val="both"/>
              <w:rPr>
                <w:rFonts w:eastAsia="ＭＳ 明朝" w:cs=""/>
                <w:color w:val="000000"/>
                <w:kern w:val="0"/>
                <w:sz w:val="26"/>
                <w:szCs w:val="26"/>
                <w:lang w:val="en-US" w:eastAsia="en-US" w:bidi="ar-SA"/>
              </w:rPr>
            </w:pPr>
            <w:r>
              <w:rPr>
                <w:rFonts w:eastAsia="ＭＳ 明朝" w:cs=""/>
                <w:b/>
                <w:color w:val="000000"/>
                <w:kern w:val="0"/>
                <w:sz w:val="26"/>
                <w:szCs w:val="26"/>
                <w:lang w:val="en-US" w:eastAsia="en-US" w:bidi="ar-SA"/>
              </w:rPr>
              <w:t>Descripción</w:t>
            </w:r>
          </w:p>
        </w:tc>
      </w:tr>
      <w:tr>
        <w:trPr/>
        <w:tc>
          <w:tcPr>
            <w:tcW w:w="2767"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T0 (Temperatura inicial)</w:t>
            </w:r>
          </w:p>
        </w:tc>
        <w:tc>
          <w:tcPr>
            <w:tcW w:w="2779"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12.0</w:t>
            </w:r>
          </w:p>
        </w:tc>
        <w:tc>
          <w:tcPr>
            <w:tcW w:w="4102"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Temperatura inicial</w:t>
            </w:r>
          </w:p>
        </w:tc>
      </w:tr>
      <w:tr>
        <w:trPr/>
        <w:tc>
          <w:tcPr>
            <w:tcW w:w="2767"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Tf (Temperatura final)</w:t>
            </w:r>
          </w:p>
        </w:tc>
        <w:tc>
          <w:tcPr>
            <w:tcW w:w="2779"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0.001</w:t>
            </w:r>
          </w:p>
        </w:tc>
        <w:tc>
          <w:tcPr>
            <w:tcW w:w="4102"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Temperatura de parada</w:t>
            </w:r>
          </w:p>
        </w:tc>
      </w:tr>
      <w:tr>
        <w:trPr/>
        <w:tc>
          <w:tcPr>
            <w:tcW w:w="2767"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alpha</w:t>
            </w:r>
          </w:p>
        </w:tc>
        <w:tc>
          <w:tcPr>
            <w:tcW w:w="2779"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0.995</w:t>
            </w:r>
          </w:p>
        </w:tc>
        <w:tc>
          <w:tcPr>
            <w:tcW w:w="4102"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Factor de enfriamiento</w:t>
            </w:r>
          </w:p>
        </w:tc>
      </w:tr>
      <w:tr>
        <w:trPr/>
        <w:tc>
          <w:tcPr>
            <w:tcW w:w="2767"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iter_por_T</w:t>
            </w:r>
          </w:p>
        </w:tc>
        <w:tc>
          <w:tcPr>
            <w:tcW w:w="2779"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80</w:t>
            </w:r>
          </w:p>
        </w:tc>
        <w:tc>
          <w:tcPr>
            <w:tcW w:w="4102"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Iteraciones por nivel de temperatura</w:t>
            </w:r>
          </w:p>
        </w:tc>
      </w:tr>
      <w:tr>
        <w:trPr/>
        <w:tc>
          <w:tcPr>
            <w:tcW w:w="2767"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Vecindad</w:t>
            </w:r>
          </w:p>
        </w:tc>
        <w:tc>
          <w:tcPr>
            <w:tcW w:w="2779"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swap o 2-opt (aleatorio)</w:t>
            </w:r>
          </w:p>
        </w:tc>
        <w:tc>
          <w:tcPr>
            <w:tcW w:w="4102" w:type="dxa"/>
            <w:tcBorders/>
          </w:tcPr>
          <w:p>
            <w:pPr>
              <w:pStyle w:val="Normal"/>
              <w:widowControl/>
              <w:spacing w:lineRule="auto" w:line="240" w:before="0" w:after="0"/>
              <w:jc w:val="both"/>
              <w:rPr>
                <w:rFonts w:eastAsia="ＭＳ 明朝" w:cs=""/>
                <w:color w:val="000000"/>
                <w:kern w:val="0"/>
                <w:sz w:val="24"/>
                <w:szCs w:val="24"/>
                <w:lang w:val="en-US" w:eastAsia="en-US" w:bidi="ar-SA"/>
              </w:rPr>
            </w:pPr>
            <w:r>
              <w:rPr>
                <w:rFonts w:eastAsia="ＭＳ 明朝" w:cs=""/>
                <w:color w:val="000000"/>
                <w:kern w:val="0"/>
                <w:sz w:val="24"/>
                <w:szCs w:val="24"/>
                <w:lang w:val="en-US" w:eastAsia="en-US" w:bidi="ar-SA"/>
              </w:rPr>
              <w:t>Operador seleccionado aleatoriamente</w:t>
            </w:r>
          </w:p>
        </w:tc>
      </w:tr>
    </w:tbl>
    <w:p>
      <w:pPr>
        <w:pStyle w:val="Normal"/>
        <w:jc w:val="both"/>
        <w:rPr>
          <w:color w:val="000000"/>
        </w:rPr>
      </w:pPr>
      <w:r>
        <w:rPr>
          <w:color w:val="000000"/>
        </w:rPr>
      </w:r>
    </w:p>
    <w:p>
      <w:pPr>
        <w:pStyle w:val="Heading1"/>
        <w:jc w:val="both"/>
        <w:rPr>
          <w:color w:val="000000"/>
        </w:rPr>
      </w:pPr>
      <w:r>
        <w:rPr>
          <w:color w:val="000000"/>
        </w:rPr>
        <w:t>6. Gráficas de convergencia</w:t>
      </w:r>
    </w:p>
    <w:p>
      <w:pPr>
        <w:pStyle w:val="Normal"/>
        <w:spacing w:before="0" w:after="120"/>
        <w:rPr>
          <w:sz w:val="24"/>
          <w:szCs w:val="24"/>
        </w:rPr>
      </w:pPr>
      <w:r>
        <w:rPr>
          <w:b w:val="false"/>
          <w:i w:val="false"/>
          <w:sz w:val="24"/>
          <w:szCs w:val="24"/>
        </w:rPr>
        <w:t>La gráfica de convergencia muestra la evolución del mejor costo encontrado durante la búsqueda, partiendo de la misma ruta inicial aleatoria.</w:t>
      </w:r>
    </w:p>
    <w:p>
      <w:pPr>
        <w:pStyle w:val="Normal"/>
        <w:jc w:val="center"/>
        <w:rPr/>
      </w:pPr>
      <w:r>
        <w:rPr/>
        <w:drawing>
          <wp:inline distT="0" distB="0" distL="0" distR="0">
            <wp:extent cx="5852160" cy="325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852160" cy="3251200"/>
                    </a:xfrm>
                    <a:prstGeom prst="rect">
                      <a:avLst/>
                    </a:prstGeom>
                    <a:noFill/>
                  </pic:spPr>
                </pic:pic>
              </a:graphicData>
            </a:graphic>
          </wp:inline>
        </w:drawing>
      </w:r>
    </w:p>
    <w:p>
      <w:pPr>
        <w:pStyle w:val="Normal"/>
        <w:spacing w:before="0" w:after="240"/>
        <w:jc w:val="center"/>
        <w:rPr/>
      </w:pPr>
      <w:r>
        <w:rPr>
          <w:b w:val="false"/>
          <w:i/>
          <w:color w:val="5D6D7E"/>
          <w:sz w:val="19"/>
        </w:rPr>
        <w:t>Figura 1. Gráfica de convergencia — Hill Climbing vs Simulated Annealing</w:t>
      </w:r>
    </w:p>
    <w:p>
      <w:pPr>
        <w:pStyle w:val="Heading1"/>
        <w:rPr/>
      </w:pPr>
      <w:r>
        <w:rPr/>
      </w:r>
    </w:p>
    <w:p>
      <w:pPr>
        <w:pStyle w:val="Normal"/>
        <w:rPr/>
      </w:pPr>
      <w:r>
        <w:rPr/>
      </w:r>
    </w:p>
    <w:p>
      <w:pPr>
        <w:pStyle w:val="Heading1"/>
        <w:jc w:val="both"/>
        <w:rPr>
          <w:color w:val="000000"/>
        </w:rPr>
      </w:pPr>
      <w:r>
        <w:rPr>
          <w:color w:val="000000"/>
        </w:rPr>
        <w:t>7. Comparación de rutas y resultados</w:t>
      </w:r>
    </w:p>
    <w:p>
      <w:pPr>
        <w:pStyle w:val="Normal"/>
        <w:spacing w:before="0" w:after="120"/>
        <w:jc w:val="both"/>
        <w:rPr>
          <w:color w:val="000000"/>
          <w:sz w:val="24"/>
          <w:szCs w:val="24"/>
        </w:rPr>
      </w:pPr>
      <w:r>
        <w:rPr>
          <w:b w:val="false"/>
          <w:i w:val="false"/>
          <w:color w:val="000000"/>
          <w:sz w:val="24"/>
          <w:szCs w:val="24"/>
        </w:rPr>
        <w:t>Se comparan las rutas obtenidas: inicial, Hill Climbing y Simulated Annealing.</w:t>
      </w:r>
    </w:p>
    <w:p>
      <w:pPr>
        <w:pStyle w:val="Normal"/>
        <w:jc w:val="center"/>
        <w:rPr/>
      </w:pPr>
      <w:r>
        <w:rPr/>
        <w:drawing>
          <wp:inline distT="0" distB="0" distL="0" distR="0">
            <wp:extent cx="5852160" cy="1950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852160" cy="1950720"/>
                    </a:xfrm>
                    <a:prstGeom prst="rect">
                      <a:avLst/>
                    </a:prstGeom>
                    <a:noFill/>
                  </pic:spPr>
                </pic:pic>
              </a:graphicData>
            </a:graphic>
          </wp:inline>
        </w:drawing>
      </w:r>
    </w:p>
    <w:p>
      <w:pPr>
        <w:pStyle w:val="Normal"/>
        <w:spacing w:before="0" w:after="240"/>
        <w:jc w:val="center"/>
        <w:rPr/>
      </w:pPr>
      <w:r>
        <w:rPr>
          <w:b w:val="false"/>
          <w:i/>
          <w:color w:val="5D6D7E"/>
          <w:sz w:val="19"/>
        </w:rPr>
        <w:t>Figura 2. Comparación visual de rutas (almacén + 20 paradas)</w:t>
      </w:r>
    </w:p>
    <w:p>
      <w:pPr>
        <w:pStyle w:val="Normal"/>
        <w:spacing w:before="0" w:after="120"/>
        <w:rPr>
          <w:sz w:val="24"/>
          <w:szCs w:val="24"/>
        </w:rPr>
      </w:pPr>
      <w:r>
        <w:rPr>
          <w:b w:val="false"/>
          <w:i w:val="false"/>
          <w:sz w:val="24"/>
          <w:szCs w:val="24"/>
        </w:rPr>
        <w:t>También se realiza un análisis estadístico con 30 ejecuciones independientes partiendo de rutas aleatorias distintas para cada algoritmo.</w:t>
      </w:r>
    </w:p>
    <w:p>
      <w:pPr>
        <w:pStyle w:val="Normal"/>
        <w:jc w:val="center"/>
        <w:rPr/>
      </w:pPr>
      <w:r>
        <w:rPr/>
        <w:drawing>
          <wp:inline distT="0" distB="0" distL="0" distR="0">
            <wp:extent cx="5852160" cy="4180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852160" cy="4180205"/>
                    </a:xfrm>
                    <a:prstGeom prst="rect">
                      <a:avLst/>
                    </a:prstGeom>
                    <a:noFill/>
                  </pic:spPr>
                </pic:pic>
              </a:graphicData>
            </a:graphic>
          </wp:inline>
        </w:drawing>
      </w:r>
    </w:p>
    <w:p>
      <w:pPr>
        <w:pStyle w:val="Normal"/>
        <w:spacing w:before="0" w:after="240"/>
        <w:jc w:val="center"/>
        <w:rPr/>
      </w:pPr>
      <w:r>
        <w:rPr>
          <w:b w:val="false"/>
          <w:i/>
          <w:color w:val="5D6D7E"/>
          <w:sz w:val="19"/>
        </w:rPr>
        <w:t>Figura 3. Comparación estadística de 30 ejecuciones (boxplot)</w:t>
      </w:r>
    </w:p>
    <w:p>
      <w:pPr>
        <w:pStyle w:val="Heading1"/>
        <w:rPr>
          <w:color w:val="000000"/>
        </w:rPr>
      </w:pPr>
      <w:r>
        <w:rPr>
          <w:color w:val="000000"/>
        </w:rPr>
        <w:t>8. Resultados numéricos</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139"/>
        <w:gridCol w:w="2293"/>
        <w:gridCol w:w="3216"/>
      </w:tblGrid>
      <w:tr>
        <w:trPr/>
        <w:tc>
          <w:tcPr>
            <w:tcW w:w="4139" w:type="dxa"/>
            <w:tcBorders/>
          </w:tcPr>
          <w:p>
            <w:pPr>
              <w:pStyle w:val="Normal"/>
              <w:widowControl/>
              <w:spacing w:lineRule="auto" w:line="240" w:before="0" w:after="0"/>
              <w:jc w:val="start"/>
              <w:rPr>
                <w:rFonts w:eastAsia="ＭＳ 明朝" w:cs=""/>
                <w:kern w:val="0"/>
                <w:sz w:val="26"/>
                <w:szCs w:val="26"/>
                <w:lang w:val="en-US" w:eastAsia="en-US" w:bidi="ar-SA"/>
              </w:rPr>
            </w:pPr>
            <w:r>
              <w:rPr>
                <w:rFonts w:eastAsia="ＭＳ 明朝" w:cs=""/>
                <w:b/>
                <w:kern w:val="0"/>
                <w:sz w:val="26"/>
                <w:szCs w:val="26"/>
                <w:lang w:val="en-US" w:eastAsia="en-US" w:bidi="ar-SA"/>
              </w:rPr>
              <w:t>Configuración</w:t>
            </w:r>
          </w:p>
        </w:tc>
        <w:tc>
          <w:tcPr>
            <w:tcW w:w="2293" w:type="dxa"/>
            <w:tcBorders/>
          </w:tcPr>
          <w:p>
            <w:pPr>
              <w:pStyle w:val="Normal"/>
              <w:widowControl/>
              <w:spacing w:lineRule="auto" w:line="240" w:before="0" w:after="0"/>
              <w:jc w:val="start"/>
              <w:rPr>
                <w:rFonts w:eastAsia="ＭＳ 明朝" w:cs=""/>
                <w:kern w:val="0"/>
                <w:sz w:val="26"/>
                <w:szCs w:val="26"/>
                <w:lang w:val="en-US" w:eastAsia="en-US" w:bidi="ar-SA"/>
              </w:rPr>
            </w:pPr>
            <w:r>
              <w:rPr>
                <w:rFonts w:eastAsia="ＭＳ 明朝" w:cs=""/>
                <w:b/>
                <w:kern w:val="0"/>
                <w:sz w:val="26"/>
                <w:szCs w:val="26"/>
                <w:lang w:val="en-US" w:eastAsia="en-US" w:bidi="ar-SA"/>
              </w:rPr>
              <w:t>Hill Climbing</w:t>
            </w:r>
          </w:p>
        </w:tc>
        <w:tc>
          <w:tcPr>
            <w:tcW w:w="3216" w:type="dxa"/>
            <w:tcBorders/>
          </w:tcPr>
          <w:p>
            <w:pPr>
              <w:pStyle w:val="Normal"/>
              <w:widowControl/>
              <w:spacing w:lineRule="auto" w:line="240" w:before="0" w:after="0"/>
              <w:jc w:val="start"/>
              <w:rPr>
                <w:rFonts w:eastAsia="ＭＳ 明朝" w:cs=""/>
                <w:kern w:val="0"/>
                <w:sz w:val="26"/>
                <w:szCs w:val="26"/>
                <w:lang w:val="en-US" w:eastAsia="en-US" w:bidi="ar-SA"/>
              </w:rPr>
            </w:pPr>
            <w:r>
              <w:rPr>
                <w:rFonts w:eastAsia="ＭＳ 明朝" w:cs=""/>
                <w:b/>
                <w:kern w:val="0"/>
                <w:sz w:val="26"/>
                <w:szCs w:val="26"/>
                <w:lang w:val="en-US" w:eastAsia="en-US" w:bidi="ar-SA"/>
              </w:rPr>
              <w:t>Simulated Annealing</w:t>
            </w:r>
          </w:p>
        </w:tc>
      </w:tr>
      <w:tr>
        <w:trPr/>
        <w:tc>
          <w:tcPr>
            <w:tcW w:w="4139"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Misma ruta inicial aleatoria</w:t>
            </w:r>
          </w:p>
        </w:tc>
        <w:tc>
          <w:tcPr>
            <w:tcW w:w="2293"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43.837</w:t>
            </w:r>
          </w:p>
        </w:tc>
        <w:tc>
          <w:tcPr>
            <w:tcW w:w="3216"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42.883</w:t>
            </w:r>
          </w:p>
        </w:tc>
      </w:tr>
      <w:tr>
        <w:trPr/>
        <w:tc>
          <w:tcPr>
            <w:tcW w:w="4139"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Con ruta inicial (vecino más próximo)</w:t>
            </w:r>
          </w:p>
        </w:tc>
        <w:tc>
          <w:tcPr>
            <w:tcW w:w="2293"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42.883</w:t>
            </w:r>
          </w:p>
        </w:tc>
        <w:tc>
          <w:tcPr>
            <w:tcW w:w="3216"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42.883</w:t>
            </w:r>
          </w:p>
        </w:tc>
      </w:tr>
      <w:tr>
        <w:trPr/>
        <w:tc>
          <w:tcPr>
            <w:tcW w:w="4139"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30 ejecuciones — mínimo</w:t>
            </w:r>
          </w:p>
        </w:tc>
        <w:tc>
          <w:tcPr>
            <w:tcW w:w="2293"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42.883</w:t>
            </w:r>
          </w:p>
        </w:tc>
        <w:tc>
          <w:tcPr>
            <w:tcW w:w="3216"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42.883</w:t>
            </w:r>
          </w:p>
        </w:tc>
      </w:tr>
      <w:tr>
        <w:trPr/>
        <w:tc>
          <w:tcPr>
            <w:tcW w:w="4139"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30 ejecuciones — media</w:t>
            </w:r>
          </w:p>
        </w:tc>
        <w:tc>
          <w:tcPr>
            <w:tcW w:w="2293"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44.613</w:t>
            </w:r>
          </w:p>
        </w:tc>
        <w:tc>
          <w:tcPr>
            <w:tcW w:w="3216"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43.058</w:t>
            </w:r>
          </w:p>
        </w:tc>
      </w:tr>
      <w:tr>
        <w:trPr/>
        <w:tc>
          <w:tcPr>
            <w:tcW w:w="4139"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30 ejecuciones — mediana</w:t>
            </w:r>
          </w:p>
        </w:tc>
        <w:tc>
          <w:tcPr>
            <w:tcW w:w="2293"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44.209</w:t>
            </w:r>
          </w:p>
        </w:tc>
        <w:tc>
          <w:tcPr>
            <w:tcW w:w="3216"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42.883</w:t>
            </w:r>
          </w:p>
        </w:tc>
      </w:tr>
      <w:tr>
        <w:trPr/>
        <w:tc>
          <w:tcPr>
            <w:tcW w:w="4139"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30 ejecuciones — desviación típica</w:t>
            </w:r>
          </w:p>
        </w:tc>
        <w:tc>
          <w:tcPr>
            <w:tcW w:w="2293"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1.148</w:t>
            </w:r>
          </w:p>
        </w:tc>
        <w:tc>
          <w:tcPr>
            <w:tcW w:w="3216"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0.275</w:t>
            </w:r>
          </w:p>
        </w:tc>
      </w:tr>
      <w:tr>
        <w:trPr>
          <w:trHeight w:val="68" w:hRule="atLeast"/>
        </w:trPr>
        <w:tc>
          <w:tcPr>
            <w:tcW w:w="4139"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30 ejecuciones — máximo</w:t>
            </w:r>
          </w:p>
        </w:tc>
        <w:tc>
          <w:tcPr>
            <w:tcW w:w="2293"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47.181</w:t>
            </w:r>
          </w:p>
        </w:tc>
        <w:tc>
          <w:tcPr>
            <w:tcW w:w="3216" w:type="dxa"/>
            <w:tcBorders/>
          </w:tcPr>
          <w:p>
            <w:pPr>
              <w:pStyle w:val="Normal"/>
              <w:widowControl/>
              <w:spacing w:lineRule="auto" w:line="240" w:before="0" w:after="0"/>
              <w:jc w:val="start"/>
              <w:rPr>
                <w:rFonts w:eastAsia="ＭＳ 明朝" w:cs=""/>
                <w:kern w:val="0"/>
                <w:sz w:val="24"/>
                <w:szCs w:val="24"/>
                <w:lang w:val="en-US" w:eastAsia="en-US" w:bidi="ar-SA"/>
              </w:rPr>
            </w:pPr>
            <w:r>
              <w:rPr>
                <w:rFonts w:eastAsia="ＭＳ 明朝" w:cs=""/>
                <w:kern w:val="0"/>
                <w:sz w:val="24"/>
                <w:szCs w:val="24"/>
                <w:lang w:val="en-US" w:eastAsia="en-US" w:bidi="ar-SA"/>
              </w:rPr>
              <w:t>43.531</w:t>
            </w:r>
          </w:p>
        </w:tc>
      </w:tr>
    </w:tbl>
    <w:p>
      <w:pPr>
        <w:pStyle w:val="Normal"/>
        <w:rPr/>
      </w:pPr>
      <w:r>
        <w:rPr/>
      </w:r>
    </w:p>
    <w:p>
      <w:pPr>
        <w:pStyle w:val="Heading1"/>
        <w:jc w:val="both"/>
        <w:rPr>
          <w:color w:val="000000"/>
        </w:rPr>
      </w:pPr>
      <w:r>
        <w:rPr>
          <w:color w:val="000000"/>
        </w:rPr>
        <w:t>9. Análisis y conclusiones</w:t>
      </w:r>
    </w:p>
    <w:p>
      <w:pPr>
        <w:pStyle w:val="ListBullet"/>
        <w:numPr>
          <w:ilvl w:val="0"/>
          <w:numId w:val="1"/>
        </w:numPr>
        <w:spacing w:before="0" w:after="60"/>
        <w:contextualSpacing/>
        <w:jc w:val="both"/>
        <w:rPr>
          <w:color w:val="000000"/>
          <w:sz w:val="24"/>
          <w:szCs w:val="24"/>
        </w:rPr>
      </w:pPr>
      <w:r>
        <w:rPr>
          <w:color w:val="000000"/>
          <w:sz w:val="24"/>
          <w:szCs w:val="24"/>
        </w:rPr>
        <w:t>Hill Climbing es rápido y eficaz cuando parte de una buena solución inicial, pero tiende a quedar atrapado en óptimos locales si parte de una ruta aleatoria.</w:t>
      </w:r>
    </w:p>
    <w:p>
      <w:pPr>
        <w:pStyle w:val="ListBullet"/>
        <w:numPr>
          <w:ilvl w:val="0"/>
          <w:numId w:val="1"/>
        </w:numPr>
        <w:spacing w:before="0" w:after="60"/>
        <w:contextualSpacing/>
        <w:jc w:val="both"/>
        <w:rPr>
          <w:color w:val="000000"/>
          <w:sz w:val="24"/>
          <w:szCs w:val="24"/>
        </w:rPr>
      </w:pPr>
      <w:r>
        <w:rPr>
          <w:color w:val="000000"/>
          <w:sz w:val="24"/>
          <w:szCs w:val="24"/>
        </w:rPr>
        <w:t>Simulated Annealing explora más el espacio de búsqueda al aceptar soluciones peores con cierta probabilidad, lo que le permite escapar de óptimos locales.</w:t>
      </w:r>
    </w:p>
    <w:p>
      <w:pPr>
        <w:pStyle w:val="ListBullet"/>
        <w:numPr>
          <w:ilvl w:val="0"/>
          <w:numId w:val="1"/>
        </w:numPr>
        <w:spacing w:before="0" w:after="60"/>
        <w:contextualSpacing/>
        <w:jc w:val="both"/>
        <w:rPr>
          <w:color w:val="000000"/>
          <w:sz w:val="24"/>
          <w:szCs w:val="24"/>
        </w:rPr>
      </w:pPr>
      <w:r>
        <w:rPr>
          <w:color w:val="000000"/>
          <w:sz w:val="24"/>
          <w:szCs w:val="24"/>
        </w:rPr>
        <w:t>Con rutas iniciales aleatorias, Simulated Annealing obtiene una media mucho mejor (43.058) frente a Hill Climbing (44.613) y una desviación típica considerablemente menor (0.275 vs 1.148), lo que demuestra mayor robustez.</w:t>
      </w:r>
    </w:p>
    <w:p>
      <w:pPr>
        <w:pStyle w:val="ListBullet"/>
        <w:numPr>
          <w:ilvl w:val="0"/>
          <w:numId w:val="1"/>
        </w:numPr>
        <w:spacing w:before="0" w:after="60"/>
        <w:contextualSpacing/>
        <w:jc w:val="both"/>
        <w:rPr>
          <w:color w:val="000000"/>
          <w:sz w:val="24"/>
          <w:szCs w:val="24"/>
        </w:rPr>
      </w:pPr>
      <w:r>
        <w:rPr>
          <w:color w:val="000000"/>
          <w:sz w:val="24"/>
          <w:szCs w:val="24"/>
        </w:rPr>
        <w:t>Ambos algoritmos alcanzan el mismo óptimo encontrado (42.883) en las mejores ejecuciones, pero SA es más consistente entre ejecuciones.</w:t>
      </w:r>
    </w:p>
    <w:p>
      <w:pPr>
        <w:pStyle w:val="ListBullet"/>
        <w:numPr>
          <w:ilvl w:val="0"/>
          <w:numId w:val="1"/>
        </w:numPr>
        <w:spacing w:before="0" w:after="60"/>
        <w:contextualSpacing/>
        <w:jc w:val="both"/>
        <w:rPr>
          <w:color w:val="000000"/>
          <w:sz w:val="24"/>
          <w:szCs w:val="24"/>
        </w:rPr>
      </w:pPr>
      <w:r>
        <w:rPr>
          <w:color w:val="000000"/>
          <w:sz w:val="24"/>
          <w:szCs w:val="24"/>
        </w:rPr>
        <w:t>La combinación de operadores (intercambio + 2-opt) resulta adecuada para este TSP, permitiendo mejoras significativas respecto a la ruta inicial.</w:t>
      </w:r>
    </w:p>
    <w:p>
      <w:pPr>
        <w:pStyle w:val="Normal"/>
        <w:spacing w:before="0" w:after="120"/>
        <w:jc w:val="both"/>
        <w:rPr>
          <w:color w:val="000000"/>
          <w:sz w:val="24"/>
          <w:szCs w:val="24"/>
        </w:rPr>
      </w:pPr>
      <w:r>
        <w:rPr>
          <w:b w:val="false"/>
          <w:i w:val="false"/>
          <w:color w:val="000000"/>
          <w:sz w:val="24"/>
          <w:szCs w:val="24"/>
        </w:rPr>
        <w:t>En suma, para este problema, Simulated Annealing resulta más adecuado cuando no se dispone de una buena solución inicial, mientras que ambos son equivalentes partiendo de heurísticas constructivas como el vecino más próximo.</w:t>
      </w:r>
    </w:p>
    <w:p>
      <w:pPr>
        <w:pStyle w:val="Heading1"/>
        <w:jc w:val="both"/>
        <w:rPr>
          <w:color w:val="000000"/>
        </w:rPr>
      </w:pPr>
      <w:r>
        <w:rPr>
          <w:color w:val="000000"/>
        </w:rPr>
        <w:t>10. Referencias</w:t>
      </w:r>
    </w:p>
    <w:p>
      <w:pPr>
        <w:pStyle w:val="Normal"/>
        <w:spacing w:before="0" w:after="120"/>
        <w:jc w:val="both"/>
        <w:rPr>
          <w:color w:val="000000"/>
          <w:sz w:val="24"/>
          <w:szCs w:val="24"/>
        </w:rPr>
      </w:pPr>
      <w:r>
        <w:rPr>
          <w:b/>
          <w:color w:val="000000"/>
          <w:sz w:val="24"/>
          <w:szCs w:val="24"/>
        </w:rPr>
        <w:t xml:space="preserve">[1] </w:t>
      </w:r>
      <w:r>
        <w:rPr>
          <w:color w:val="000000"/>
          <w:sz w:val="24"/>
          <w:szCs w:val="24"/>
        </w:rPr>
        <w:t>RUSSELL, S. y NORVIG, P. (2021). Artificial Intelligence: A Modern Approach, 4.ª ed. Pearson. Capítulo 4 (Búsqueda local).</w:t>
      </w:r>
    </w:p>
    <w:p>
      <w:pPr>
        <w:pStyle w:val="Normal"/>
        <w:spacing w:before="0" w:after="120"/>
        <w:jc w:val="both"/>
        <w:rPr>
          <w:color w:val="000000"/>
          <w:sz w:val="24"/>
          <w:szCs w:val="24"/>
        </w:rPr>
      </w:pPr>
      <w:r>
        <w:rPr>
          <w:b/>
          <w:color w:val="000000"/>
          <w:sz w:val="24"/>
          <w:szCs w:val="24"/>
        </w:rPr>
        <w:t xml:space="preserve">[2] </w:t>
      </w:r>
      <w:r>
        <w:rPr>
          <w:color w:val="000000"/>
          <w:sz w:val="24"/>
          <w:szCs w:val="24"/>
        </w:rPr>
        <w:t>KIRKPATRICK, S., GELATT, C. D. y VECCHI, M. P. (1983). Optimization by Simulated Annealing. Science, 220(4598), 671–680. DOI: 10.1126/science.220.4598.671.</w:t>
      </w:r>
    </w:p>
    <w:p>
      <w:pPr>
        <w:pStyle w:val="Normal"/>
        <w:spacing w:before="0" w:after="120"/>
        <w:jc w:val="both"/>
        <w:rPr>
          <w:color w:val="000000"/>
          <w:sz w:val="24"/>
          <w:szCs w:val="24"/>
        </w:rPr>
      </w:pPr>
      <w:r>
        <w:rPr>
          <w:b/>
          <w:color w:val="000000"/>
          <w:sz w:val="24"/>
          <w:szCs w:val="24"/>
        </w:rPr>
        <w:t xml:space="preserve">[3] </w:t>
      </w:r>
      <w:r>
        <w:rPr>
          <w:color w:val="000000"/>
          <w:sz w:val="24"/>
          <w:szCs w:val="24"/>
        </w:rPr>
        <w:t>METROPOLIS, N. et al. (1953). Equation of State Calculations by Fast Computing Machines. The Journal of Chemical Physics, 21(6), 1087–1092. DOI: 10.1063/1.1699114.</w:t>
      </w:r>
    </w:p>
    <w:p>
      <w:pPr>
        <w:pStyle w:val="Normal"/>
        <w:spacing w:before="0" w:after="120"/>
        <w:jc w:val="both"/>
        <w:rPr>
          <w:color w:val="000000"/>
          <w:sz w:val="24"/>
          <w:szCs w:val="24"/>
        </w:rPr>
      </w:pPr>
      <w:r>
        <w:rPr>
          <w:b/>
          <w:color w:val="000000"/>
          <w:sz w:val="24"/>
          <w:szCs w:val="24"/>
        </w:rPr>
        <w:t xml:space="preserve">[4] </w:t>
      </w:r>
      <w:r>
        <w:rPr>
          <w:color w:val="000000"/>
          <w:sz w:val="24"/>
          <w:szCs w:val="24"/>
        </w:rPr>
        <w:t>PYTHON SOFTWARE FOUNDATION (s. f.). Python Documentation. Disponible en: https://docs.python.org/3/</w:t>
      </w:r>
    </w:p>
    <w:p>
      <w:pPr>
        <w:pStyle w:val="Normal"/>
        <w:spacing w:before="0" w:after="120"/>
        <w:jc w:val="both"/>
        <w:rPr>
          <w:color w:val="000000"/>
          <w:sz w:val="24"/>
          <w:szCs w:val="24"/>
        </w:rPr>
      </w:pPr>
      <w:r>
        <w:rPr>
          <w:b/>
          <w:color w:val="000000"/>
          <w:sz w:val="24"/>
          <w:szCs w:val="24"/>
        </w:rPr>
        <w:t xml:space="preserve">[5] </w:t>
      </w:r>
      <w:r>
        <w:rPr>
          <w:color w:val="000000"/>
          <w:sz w:val="24"/>
          <w:szCs w:val="24"/>
        </w:rPr>
        <w:t>HUNTER, J. D. (2007). Matplotlib: A 2D graphics environment. Computing in Science &amp; Engineering, 9(3), 90–95. DOI: 10.1109/MCSE.2007.55.</w:t>
      </w:r>
    </w:p>
    <w:p>
      <w:pPr>
        <w:pStyle w:val="Normal"/>
        <w:spacing w:before="0" w:after="120"/>
        <w:jc w:val="both"/>
        <w:rPr>
          <w:color w:val="000000"/>
          <w:sz w:val="24"/>
          <w:szCs w:val="24"/>
        </w:rPr>
      </w:pPr>
      <w:r>
        <w:rPr>
          <w:b/>
          <w:color w:val="000000"/>
          <w:sz w:val="24"/>
          <w:szCs w:val="24"/>
        </w:rPr>
        <w:t xml:space="preserve">[6] </w:t>
      </w:r>
      <w:r>
        <w:rPr>
          <w:color w:val="000000"/>
          <w:sz w:val="24"/>
          <w:szCs w:val="24"/>
        </w:rPr>
        <w:t>OPENCODE (2026). OpenCode: agente de inteligencia artificial para programación y análisis [software]. Disponible en: https://opencode.ai. Consultado el 22 de octubre de 2026.</w:t>
      </w:r>
    </w:p>
    <w:p>
      <w:pPr>
        <w:pStyle w:val="Heading2"/>
        <w:rPr/>
      </w:pPr>
      <w:r>
        <w:rPr/>
      </w:r>
      <w:r>
        <w:br w:type="page"/>
      </w:r>
    </w:p>
    <w:p>
      <w:pPr>
        <w:pStyle w:val="Heading1"/>
        <w:spacing w:before="0" w:after="0"/>
        <w:jc w:val="both"/>
        <w:rPr>
          <w:color w:val="000000"/>
        </w:rPr>
      </w:pPr>
      <w:r>
        <w:rPr>
          <w:color w:val="000000"/>
        </w:rPr>
        <w:t>Anexo A — Listado del código fuente</w:t>
      </w:r>
    </w:p>
    <w:p>
      <w:pPr>
        <w:pStyle w:val="Normal"/>
        <w:spacing w:before="0" w:after="120"/>
        <w:jc w:val="both"/>
        <w:rPr>
          <w:color w:val="000000"/>
        </w:rPr>
      </w:pPr>
      <w:r>
        <w:rPr>
          <w:b w:val="false"/>
          <w:i/>
          <w:color w:val="000000"/>
          <w:sz w:val="20"/>
        </w:rPr>
        <w:t>Código implementado en la carpeta `codigo/`.</w:t>
      </w:r>
    </w:p>
    <w:p>
      <w:pPr>
        <w:pStyle w:val="Heading2"/>
        <w:jc w:val="both"/>
        <w:rPr>
          <w:color w:val="000000"/>
        </w:rPr>
      </w:pPr>
      <w:r>
        <w:rPr>
          <w:color w:val="000000"/>
        </w:rPr>
        <w:t>A.1 problema_tsp.py — Función objetivo y datos</w:t>
      </w:r>
    </w:p>
    <w:p>
      <w:pPr>
        <w:pStyle w:val="Normal"/>
        <w:spacing w:lineRule="auto" w:line="240" w:before="0" w:after="0"/>
        <w:jc w:val="both"/>
        <w:rPr>
          <w:color w:val="000000"/>
        </w:rPr>
      </w:pPr>
      <w:r>
        <w:rPr>
          <w:rFonts w:ascii="Consolas" w:hAnsi="Consolas"/>
          <w:color w:val="000000"/>
          <w:sz w:val="17"/>
        </w:rPr>
        <w:t>def longitud_ruta(ruta: List[int]) -&gt; float: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"""Longitud total del recorrido (almacén -&gt; ... -&gt; almacén)."""</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total = 0.0</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for a, b in zip(ruta, ruta[1:]):</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total += MATRIZ_DIST[a, b]</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if ruta:</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total += MATRIZ_DIST[ruta[-1], ruta[0]]</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return float(total)</w:t>
      </w:r>
    </w:p>
    <w:p>
      <w:pPr>
        <w:pStyle w:val="Normal"/>
        <w:jc w:val="both"/>
        <w:rPr>
          <w:color w:val="000000"/>
        </w:rPr>
      </w:pPr>
      <w:r>
        <w:rPr>
          <w:color w:val="000000"/>
        </w:rPr>
      </w:r>
    </w:p>
    <w:p>
      <w:pPr>
        <w:pStyle w:val="Heading2"/>
        <w:jc w:val="both"/>
        <w:rPr>
          <w:color w:val="000000"/>
        </w:rPr>
      </w:pPr>
      <w:r>
        <w:rPr>
          <w:color w:val="000000"/>
        </w:rPr>
        <w:t>A.2 busqueda_local.py — Hill Climbing</w:t>
      </w:r>
    </w:p>
    <w:p>
      <w:pPr>
        <w:pStyle w:val="Normal"/>
        <w:spacing w:lineRule="auto" w:line="240" w:before="0" w:after="0"/>
        <w:jc w:val="both"/>
        <w:rPr>
          <w:color w:val="000000"/>
        </w:rPr>
      </w:pPr>
      <w:r>
        <w:rPr>
          <w:rFonts w:ascii="Consolas" w:hAnsi="Consolas"/>
          <w:color w:val="000000"/>
          <w:sz w:val="17"/>
        </w:rPr>
        <w:t>def hill_climbing(</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ruta_inicial: List[int],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rng: random.Random,</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max_iter: int = 10000,</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estrategia: str = "mejor_vecino",</w:t>
      </w:r>
    </w:p>
    <w:p>
      <w:pPr>
        <w:pStyle w:val="Normal"/>
        <w:spacing w:lineRule="auto" w:line="240" w:before="0" w:after="0"/>
        <w:jc w:val="both"/>
        <w:rPr>
          <w:color w:val="000000"/>
        </w:rPr>
      </w:pPr>
      <w:r>
        <w:rPr>
          <w:rFonts w:ascii="Consolas" w:hAnsi="Consolas"/>
          <w:color w:val="000000"/>
          <w:sz w:val="17"/>
        </w:rPr>
        <w:t>) -&gt; Tuple[List[int], float, List[float], int]: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Hill Climbing con estrategia 'mejor vecino' (steepest ascent).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Explora intercambios y 2-opt, acepta únicamente mejoras.</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ruta = list(ruta_inicial)</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actual = longitud_ruta(ruta)</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hist = [actual]</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evals = 0</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sin_mejora = 0</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max_sin_mejora = 150</w:t>
      </w:r>
    </w:p>
    <w:p>
      <w:pPr>
        <w:pStyle w:val="Normal"/>
        <w:spacing w:lineRule="auto" w:line="240" w:before="0" w:after="0"/>
        <w:jc w:val="both"/>
        <w:rPr>
          <w:color w:val="000000"/>
        </w:rPr>
      </w:pPr>
      <w:r>
        <w:rPr>
          <w:color w:val="000000"/>
        </w:rPr>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for _ in range(max_iter):</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mejor_ruta, mejor_c = None, actual</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 Explorar operadores de vecindad</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for i in range(1, N - 1):</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for j in range(i + 1, N):</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cand = ruta[:i] + ruta[i:j + 1][::-1] + ruta[j + 1:]</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c = longitud_ruta(cand)</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evals += 1</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if c &lt; mejor_c - 1e-12:</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mejor_c, mejor_ruta = c, cand</w:t>
      </w:r>
    </w:p>
    <w:p>
      <w:pPr>
        <w:pStyle w:val="Normal"/>
        <w:spacing w:lineRule="auto" w:line="240" w:before="0" w:after="0"/>
        <w:jc w:val="both"/>
        <w:rPr>
          <w:color w:val="000000"/>
        </w:rPr>
      </w:pPr>
      <w:r>
        <w:rPr>
          <w:color w:val="000000"/>
        </w:rPr>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for i in range(1, N - 1):</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for j in range(i + 1, N):</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cand = list(ruta)</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cand[i], cand[j] = cand[j], cand[i]</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c = longitud_ruta(cand)</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evals += 1</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if c &lt; mejor_c - 1e-12:</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mejor_c, mejor_ruta = c, cand</w:t>
      </w:r>
    </w:p>
    <w:p>
      <w:pPr>
        <w:pStyle w:val="Normal"/>
        <w:spacing w:lineRule="auto" w:line="240" w:before="0" w:after="0"/>
        <w:jc w:val="both"/>
        <w:rPr>
          <w:color w:val="000000"/>
        </w:rPr>
      </w:pPr>
      <w:r>
        <w:rPr>
          <w:color w:val="000000"/>
        </w:rPr>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if mejor_ruta is None or mejor_c &gt;= actual - 1e-12:</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sin_mejora += 1</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if sin_mejora &gt;= max_sin_mejora:</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break</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continue</w:t>
      </w:r>
    </w:p>
    <w:p>
      <w:pPr>
        <w:pStyle w:val="Normal"/>
        <w:spacing w:lineRule="auto" w:line="240" w:before="0" w:after="0"/>
        <w:jc w:val="both"/>
        <w:rPr>
          <w:color w:val="000000"/>
        </w:rPr>
      </w:pPr>
      <w:r>
        <w:rPr>
          <w:color w:val="000000"/>
        </w:rPr>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sin_mejora = 0</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ruta, actual = mejor_ruta, mejor_c</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hist.append(actual)</w:t>
      </w:r>
    </w:p>
    <w:p>
      <w:pPr>
        <w:pStyle w:val="Normal"/>
        <w:spacing w:lineRule="auto" w:line="240" w:before="0" w:after="0"/>
        <w:jc w:val="both"/>
        <w:rPr>
          <w:color w:val="000000"/>
        </w:rPr>
      </w:pPr>
      <w:r>
        <w:rPr>
          <w:color w:val="000000"/>
        </w:rPr>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return ruta, actual, hist, evals</w:t>
      </w:r>
    </w:p>
    <w:p>
      <w:pPr>
        <w:pStyle w:val="Normal"/>
        <w:jc w:val="both"/>
        <w:rPr>
          <w:color w:val="000000"/>
        </w:rPr>
      </w:pPr>
      <w:r>
        <w:rPr>
          <w:color w:val="000000"/>
        </w:rPr>
      </w:r>
    </w:p>
    <w:p>
      <w:pPr>
        <w:pStyle w:val="Heading2"/>
        <w:jc w:val="both"/>
        <w:rPr>
          <w:color w:val="000000"/>
        </w:rPr>
      </w:pPr>
      <w:r>
        <w:rPr>
          <w:color w:val="000000"/>
        </w:rPr>
        <w:t>A.3 busqueda_local.py — Simulated Annealing</w:t>
      </w:r>
    </w:p>
    <w:p>
      <w:pPr>
        <w:pStyle w:val="Normal"/>
        <w:spacing w:lineRule="auto" w:line="240" w:before="0" w:after="0"/>
        <w:jc w:val="both"/>
        <w:rPr>
          <w:color w:val="000000"/>
        </w:rPr>
      </w:pPr>
      <w:r>
        <w:rPr>
          <w:rFonts w:ascii="Consolas" w:hAnsi="Consolas"/>
          <w:color w:val="000000"/>
          <w:sz w:val="17"/>
        </w:rPr>
        <w:t>def simulated_annealing(</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ruta_inicial: List[int],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rng: random.Random,</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T0: float = 12.0,</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Tf: float = 0.001,</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alpha: float = 0.995,</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iter_por_T: int = 80,</w:t>
      </w:r>
    </w:p>
    <w:p>
      <w:pPr>
        <w:pStyle w:val="Normal"/>
        <w:spacing w:lineRule="auto" w:line="240" w:before="0" w:after="0"/>
        <w:jc w:val="both"/>
        <w:rPr>
          <w:color w:val="000000"/>
        </w:rPr>
      </w:pPr>
      <w:r>
        <w:rPr>
          <w:rFonts w:ascii="Consolas" w:hAnsi="Consolas"/>
          <w:color w:val="000000"/>
          <w:sz w:val="17"/>
        </w:rPr>
        <w:t>) -&gt; Tuple[List[int], float, List[float], int]: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Simulated Annealing.</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Acepta mejoras siempre y empeoramientos con probabilidad exp(-ΔE/T).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ruta = list(ruta_inicial)</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actual = longitud_ruta(ruta)</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mejor, mejor_c = list(ruta), actual</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hist = [mejor_c]</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evals = 0</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T = T0</w:t>
      </w:r>
    </w:p>
    <w:p>
      <w:pPr>
        <w:pStyle w:val="Normal"/>
        <w:spacing w:lineRule="auto" w:line="240" w:before="0" w:after="0"/>
        <w:jc w:val="both"/>
        <w:rPr>
          <w:color w:val="000000"/>
        </w:rPr>
      </w:pPr>
      <w:r>
        <w:rPr>
          <w:color w:val="000000"/>
        </w:rPr>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while T &gt; Tf:</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for _ in range(iter_por_T):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if rng.random() &lt; 0.5:</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cand = generar_vecino_intercambio(ruta, rng)</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else:</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cand = generar_vecino_inversion(ruta, rng)</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c = longitud_ruta(cand)</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evals += 1</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delta = c - actual</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if delta &lt; 0.0 or rng.random() &lt; math.exp(-delta / T):</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ruta, actual = cand, c</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if c &lt; mejor_c - 1e-12:</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mejor, mejor_c = list(cand), c</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hist.append(mejor_c)</w:t>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T *= alpha</w:t>
      </w:r>
    </w:p>
    <w:p>
      <w:pPr>
        <w:pStyle w:val="Normal"/>
        <w:spacing w:lineRule="auto" w:line="240" w:before="0" w:after="0"/>
        <w:jc w:val="both"/>
        <w:rPr>
          <w:color w:val="000000"/>
        </w:rPr>
      </w:pPr>
      <w:r>
        <w:rPr>
          <w:color w:val="000000"/>
        </w:rPr>
      </w:r>
    </w:p>
    <w:p>
      <w:pPr>
        <w:pStyle w:val="Normal"/>
        <w:spacing w:lineRule="auto" w:line="240" w:before="0" w:after="0"/>
        <w:jc w:val="both"/>
        <w:rPr>
          <w:color w:val="000000"/>
        </w:rPr>
      </w:pPr>
      <w:r>
        <w:rPr>
          <w:rFonts w:ascii="Consolas" w:hAnsi="Consolas"/>
          <w:color w:val="000000"/>
          <w:sz w:val="17"/>
        </w:rPr>
        <w:t xml:space="preserve">    </w:t>
      </w:r>
      <w:r>
        <w:rPr>
          <w:rFonts w:ascii="Consolas" w:hAnsi="Consolas"/>
          <w:color w:val="000000"/>
          <w:sz w:val="17"/>
        </w:rPr>
        <w:t>return mejor, mejor_c, hist, evals</w:t>
      </w:r>
    </w:p>
    <w:p>
      <w:pPr>
        <w:pStyle w:val="Normal"/>
        <w:spacing w:before="0" w:after="200"/>
        <w:jc w:val="both"/>
        <w:rPr>
          <w:color w:val="000000"/>
        </w:rPr>
      </w:pPr>
      <w:r>
        <w:rPr>
          <w:color w:val="000000"/>
        </w:rPr>
      </w:r>
    </w:p>
    <w:sectPr>
      <w:type w:val="nextPage"/>
      <w:pgSz w:w="12240" w:h="15840"/>
      <w:pgMar w:left="1296" w:right="1296" w:gutter="0" w:header="0" w:top="1296" w:footer="0" w:bottom="12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3"/>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LibreOffice/26.2.6.1$Linux_X86_64 LibreOffice_project/620$Build-1</Application>
  <AppVersion>15.0000</AppVersion>
  <Pages>8</Pages>
  <Words>1184</Words>
  <Characters>6914</Characters>
  <CharactersWithSpaces>8586</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es-MX</dc:language>
  <cp:lastModifiedBy/>
  <cp:lastPrinted>2026-10-22T22:53:37Z</cp:lastPrinted>
  <dcterms:modified xsi:type="dcterms:W3CDTF">2026-10-22T22:53:44Z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