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5B91" w14:textId="77777777" w:rsidR="000F2631" w:rsidRPr="000F2631" w:rsidRDefault="000F2631" w:rsidP="000F2631">
      <w:pPr>
        <w:rPr>
          <w:b/>
          <w:bCs/>
        </w:rPr>
      </w:pPr>
      <w:r w:rsidRPr="000F2631">
        <w:rPr>
          <w:b/>
          <w:bCs/>
        </w:rPr>
        <w:t>1) How the upgrade port transfer function differs, what it’s useful for, and how to create it</w:t>
      </w:r>
    </w:p>
    <w:p w14:paraId="2A178DA3" w14:textId="1DEB88E4" w:rsidR="000F2631" w:rsidRPr="000F2631" w:rsidRDefault="000F2631" w:rsidP="000F2631">
      <w:r w:rsidRPr="000F2631">
        <w:rPr>
          <w:b/>
          <w:bCs/>
        </w:rPr>
        <w:t>What the transfer function is:</w:t>
      </w:r>
      <w:r w:rsidRPr="000F2631">
        <w:br/>
        <w:t xml:space="preserve">For any optical port the transfer function </w:t>
      </w:r>
      <m:oMath>
        <m:r>
          <w:rPr>
            <w:rFonts w:ascii="Cambria Math" w:hAnsi="Cambria Math"/>
          </w:rPr>
          <m:t>H(λ)</m:t>
        </m:r>
      </m:oMath>
      <w:r w:rsidRPr="000F2631">
        <w:t xml:space="preserve">(or </w:t>
      </w:r>
      <m:oMath>
        <m:r>
          <w:rPr>
            <w:rFonts w:ascii="Cambria Math" w:hAnsi="Cambria Math"/>
          </w:rPr>
          <m:t>H(f)</m:t>
        </m:r>
      </m:oMath>
      <w:r w:rsidRPr="000F2631">
        <w:t>) is the wavelength-dependent ratio of output power to input power:</w:t>
      </w:r>
    </w:p>
    <w:p w14:paraId="64A17663" w14:textId="575A6D7F" w:rsidR="000F2631" w:rsidRPr="000F2631" w:rsidRDefault="000F2631" w:rsidP="000F2631">
      <m:oMathPara>
        <m:oMath>
          <m:r>
            <w:rPr>
              <w:rFonts w:ascii="Cambria Math" w:hAnsi="Cambria Math"/>
            </w:rPr>
            <m:t>H(λ)=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(λ)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(λ)</m:t>
              </m:r>
            </m:den>
          </m:f>
          <m:r>
            <w:br/>
          </m:r>
        </m:oMath>
      </m:oMathPara>
    </w:p>
    <w:p w14:paraId="21479B71" w14:textId="77777777" w:rsidR="000F2631" w:rsidRPr="000F2631" w:rsidRDefault="000F2631" w:rsidP="000F2631">
      <w:r w:rsidRPr="000F2631">
        <w:t>Often expressed in dB:</w:t>
      </w:r>
    </w:p>
    <w:p w14:paraId="6614D3DB" w14:textId="77777777" w:rsidR="000F2631" w:rsidRPr="000F2631" w:rsidRDefault="000F2631" w:rsidP="000F263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dB</m:t>
              </m:r>
            </m:sub>
          </m:sSub>
          <m:r>
            <w:rPr>
              <w:rFonts w:ascii="Cambria Math" w:hAnsi="Cambria Math"/>
            </w:rPr>
            <m:t>(λ)=10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r>
            <w:rPr>
              <w:rFonts w:ascii="Cambria Math" w:hAnsi="Cambria Math"/>
            </w:rPr>
            <m:t>(H(λ))=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out,dBm</m:t>
              </m:r>
            </m:sub>
          </m:sSub>
          <m:r>
            <w:rPr>
              <w:rFonts w:ascii="Cambria Math" w:hAnsi="Cambria Math"/>
            </w:rPr>
            <m:t>(λ)-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in,dBm</m:t>
              </m:r>
            </m:sub>
          </m:sSub>
          <m:r>
            <w:rPr>
              <w:rFonts w:ascii="Cambria Math" w:hAnsi="Cambria Math"/>
            </w:rPr>
            <m:t>(λ)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4F1586" w14:textId="77777777" w:rsidR="000F2631" w:rsidRDefault="000F2631" w:rsidP="000F2631">
      <w:pPr>
        <w:rPr>
          <w:rFonts w:eastAsiaTheme="minorEastAsia"/>
        </w:rPr>
      </w:pPr>
    </w:p>
    <w:p w14:paraId="18EDB67D" w14:textId="77777777" w:rsidR="000F2631" w:rsidRPr="000F2631" w:rsidRDefault="000F2631" w:rsidP="000F2631">
      <w:r w:rsidRPr="000F2631">
        <w:rPr>
          <w:b/>
          <w:bCs/>
        </w:rPr>
        <w:t>How the upgrade-port transfer function typically differs from other ports:</w:t>
      </w:r>
    </w:p>
    <w:p w14:paraId="727EA71C" w14:textId="77777777" w:rsidR="000F2631" w:rsidRPr="000F2631" w:rsidRDefault="000F2631" w:rsidP="000F2631">
      <w:pPr>
        <w:numPr>
          <w:ilvl w:val="0"/>
          <w:numId w:val="1"/>
        </w:numPr>
      </w:pPr>
      <w:r w:rsidRPr="000F2631">
        <w:t xml:space="preserve">The </w:t>
      </w:r>
      <w:r w:rsidRPr="000F2631">
        <w:rPr>
          <w:b/>
          <w:bCs/>
        </w:rPr>
        <w:t>upgrade port</w:t>
      </w:r>
      <w:r w:rsidRPr="000F2631">
        <w:t xml:space="preserve"> is designed to provide a through or bypass path for the </w:t>
      </w:r>
      <w:r w:rsidRPr="000F2631">
        <w:rPr>
          <w:b/>
          <w:bCs/>
        </w:rPr>
        <w:t>full band</w:t>
      </w:r>
      <w:r w:rsidRPr="000F2631">
        <w:t xml:space="preserve"> (or for a broad set of wavelengths) with minimal insertion loss for channels that are </w:t>
      </w:r>
      <w:r w:rsidRPr="000F2631">
        <w:rPr>
          <w:i/>
          <w:iCs/>
        </w:rPr>
        <w:t>not</w:t>
      </w:r>
      <w:r w:rsidRPr="000F2631">
        <w:t xml:space="preserve"> being dropped/added.</w:t>
      </w:r>
    </w:p>
    <w:p w14:paraId="7FDDC4DE" w14:textId="77777777" w:rsidR="000F2631" w:rsidRPr="000F2631" w:rsidRDefault="000F2631" w:rsidP="000F2631">
      <w:pPr>
        <w:numPr>
          <w:ilvl w:val="0"/>
          <w:numId w:val="1"/>
        </w:numPr>
      </w:pPr>
      <w:r w:rsidRPr="000F2631">
        <w:t xml:space="preserve">Other ports (drop/add or monitor ports) have transfer functions that </w:t>
      </w:r>
      <w:r w:rsidRPr="000F2631">
        <w:rPr>
          <w:i/>
          <w:iCs/>
        </w:rPr>
        <w:t>selectively</w:t>
      </w:r>
      <w:r w:rsidRPr="000F2631">
        <w:t xml:space="preserve"> pass or tap only certain wavelengths (strong spectral variation, deep notches / peaks at channel wavelengths).</w:t>
      </w:r>
    </w:p>
    <w:p w14:paraId="79D687D5" w14:textId="77777777" w:rsidR="000F2631" w:rsidRPr="000F2631" w:rsidRDefault="000F2631" w:rsidP="000F2631">
      <w:pPr>
        <w:numPr>
          <w:ilvl w:val="0"/>
          <w:numId w:val="1"/>
        </w:numPr>
      </w:pPr>
      <w:r w:rsidRPr="000F2631">
        <w:t xml:space="preserve">So: </w:t>
      </w:r>
      <w:r w:rsidRPr="000F2631">
        <w:rPr>
          <w:b/>
          <w:bCs/>
        </w:rPr>
        <w:t>upgrade port</w:t>
      </w:r>
      <w:r w:rsidRPr="000F2631">
        <w:t xml:space="preserve"> → relatively flat, high transmission across (target) band; </w:t>
      </w:r>
      <w:r w:rsidRPr="000F2631">
        <w:rPr>
          <w:b/>
          <w:bCs/>
        </w:rPr>
        <w:t>drop/add/monitor ports</w:t>
      </w:r>
      <w:r w:rsidRPr="000F2631">
        <w:t xml:space="preserve"> → wavelength-selective (notches/peaks or small taps).</w:t>
      </w:r>
    </w:p>
    <w:p w14:paraId="02D39686" w14:textId="77777777" w:rsidR="000F2631" w:rsidRPr="000F2631" w:rsidRDefault="000F2631" w:rsidP="000F2631">
      <w:r w:rsidRPr="000F2631">
        <w:rPr>
          <w:b/>
          <w:bCs/>
        </w:rPr>
        <w:t>Why it’s useful:</w:t>
      </w:r>
    </w:p>
    <w:p w14:paraId="0A424675" w14:textId="77777777" w:rsidR="000F2631" w:rsidRPr="000F2631" w:rsidRDefault="000F2631" w:rsidP="000F2631">
      <w:pPr>
        <w:numPr>
          <w:ilvl w:val="0"/>
          <w:numId w:val="2"/>
        </w:numPr>
      </w:pPr>
      <w:r w:rsidRPr="000F2631">
        <w:t>It lets you expand/up-grade capacity by injecting new wavelengths or routing through new equipment without disturbing the normal through traffic.</w:t>
      </w:r>
    </w:p>
    <w:p w14:paraId="2B95BDB1" w14:textId="77777777" w:rsidR="000F2631" w:rsidRPr="000F2631" w:rsidRDefault="000F2631" w:rsidP="000F2631">
      <w:pPr>
        <w:numPr>
          <w:ilvl w:val="0"/>
          <w:numId w:val="2"/>
        </w:numPr>
      </w:pPr>
      <w:r w:rsidRPr="000F2631">
        <w:t>Provides a low-loss path to cascade new gear or route traffic while maintaining existing channels.</w:t>
      </w:r>
    </w:p>
    <w:p w14:paraId="2A9AE8D7" w14:textId="77777777" w:rsidR="000F2631" w:rsidRPr="000F2631" w:rsidRDefault="000F2631" w:rsidP="000F2631">
      <w:pPr>
        <w:numPr>
          <w:ilvl w:val="0"/>
          <w:numId w:val="2"/>
        </w:numPr>
      </w:pPr>
      <w:r w:rsidRPr="000F2631">
        <w:t>Useful for headroom during upgrades and for graceful migration (you can connect new equipment into the upgrade port, test, then cut over).</w:t>
      </w:r>
    </w:p>
    <w:p w14:paraId="59994595" w14:textId="77777777" w:rsidR="000D1134" w:rsidRPr="000D1134" w:rsidRDefault="000D1134" w:rsidP="000D1134">
      <w:r w:rsidRPr="000D1134">
        <w:rPr>
          <w:b/>
          <w:bCs/>
        </w:rPr>
        <w:t>One practical way to create the upgrade-port transfer function:</w:t>
      </w:r>
    </w:p>
    <w:p w14:paraId="680F5016" w14:textId="77777777" w:rsidR="000D1134" w:rsidRPr="000D1134" w:rsidRDefault="000D1134" w:rsidP="000D1134">
      <w:pPr>
        <w:numPr>
          <w:ilvl w:val="0"/>
          <w:numId w:val="3"/>
        </w:numPr>
      </w:pPr>
      <w:r w:rsidRPr="000D1134">
        <w:rPr>
          <w:b/>
          <w:bCs/>
        </w:rPr>
        <w:t>Design approach:</w:t>
      </w:r>
      <w:r w:rsidRPr="000D1134">
        <w:t xml:space="preserve"> Use an AWG (arrayed-waveguide grating) or a set of directional couplers/filters with coupling coefficients chosen so the “through” channel sees near-unity transmission. In practice you can realize a flat/through response by:</w:t>
      </w:r>
    </w:p>
    <w:p w14:paraId="2E80542E" w14:textId="77777777" w:rsidR="000D1134" w:rsidRPr="000D1134" w:rsidRDefault="000D1134" w:rsidP="000D1134">
      <w:pPr>
        <w:numPr>
          <w:ilvl w:val="1"/>
          <w:numId w:val="3"/>
        </w:numPr>
      </w:pPr>
      <w:r w:rsidRPr="000D1134">
        <w:lastRenderedPageBreak/>
        <w:t>cascading broadband couplers with low coupling ratio to drop ports, and/or</w:t>
      </w:r>
    </w:p>
    <w:p w14:paraId="0C2A29AD" w14:textId="77777777" w:rsidR="000D1134" w:rsidRPr="000D1134" w:rsidRDefault="000D1134" w:rsidP="000D1134">
      <w:pPr>
        <w:numPr>
          <w:ilvl w:val="1"/>
          <w:numId w:val="3"/>
        </w:numPr>
      </w:pPr>
      <w:r w:rsidRPr="000D1134">
        <w:t>using an AWG that is left unallocated for the through wavelengths (i.e., routed to the upgrade port), and flattening the AWG passband with a compensating filter.</w:t>
      </w:r>
    </w:p>
    <w:p w14:paraId="488D97D5" w14:textId="1E6EE8D0" w:rsidR="000D1134" w:rsidRPr="000D1134" w:rsidRDefault="000D1134" w:rsidP="000D1134">
      <w:pPr>
        <w:numPr>
          <w:ilvl w:val="0"/>
          <w:numId w:val="3"/>
        </w:numPr>
      </w:pPr>
      <w:r w:rsidRPr="000D1134">
        <w:rPr>
          <w:b/>
          <w:bCs/>
        </w:rPr>
        <w:t>Measurement / empirical creation:</w:t>
      </w:r>
      <w:r w:rsidRPr="000D1134">
        <w:t xml:space="preserve"> build the port physically, then </w:t>
      </w:r>
      <w:r w:rsidRPr="000D1134">
        <w:rPr>
          <w:b/>
          <w:bCs/>
        </w:rPr>
        <w:t>measure</w:t>
      </w:r>
      <w:r w:rsidRPr="000D1134">
        <w:t xml:space="preserve"> its transfer function with a tunable laser + power meter (or an OSA): sweep the laser across the wavelength band and record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out</m:t>
            </m:r>
          </m:sub>
        </m:sSub>
        <m:r>
          <w:rPr>
            <w:rFonts w:ascii="Cambria Math" w:hAnsi="Cambria Math"/>
          </w:rPr>
          <m:t>(λ)</m:t>
        </m:r>
      </m:oMath>
      <w:r w:rsidRPr="000D1134">
        <w:t xml:space="preserve">at the upgrade port; compute </w:t>
      </w:r>
      <m:oMath>
        <m:r>
          <w:rPr>
            <w:rFonts w:ascii="Cambria Math" w:hAnsi="Cambria Math"/>
          </w:rPr>
          <m:t>H(λ)</m:t>
        </m:r>
      </m:oMath>
      <w:r w:rsidRPr="000D1134">
        <w:t>. If needed, add compensating optical attenuation or equalization filters to flatten the response.</w:t>
      </w:r>
    </w:p>
    <w:p w14:paraId="7B0692E1" w14:textId="7E4508E2" w:rsidR="000D1134" w:rsidRPr="000D1134" w:rsidRDefault="000D1134" w:rsidP="000D1134">
      <w:r w:rsidRPr="000D1134">
        <w:rPr>
          <w:b/>
          <w:bCs/>
        </w:rPr>
        <w:t>Measurement recipe (bench):</w:t>
      </w:r>
      <w:r w:rsidRPr="000D1134">
        <w:t xml:space="preserve"> inject a known-power tunable laser into the common/input; sweep λ from low to high (covering all channels); measure output power at upgrade port;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dB</m:t>
            </m:r>
          </m:sub>
        </m:sSub>
        <m:r>
          <w:rPr>
            <w:rFonts w:ascii="Cambria Math" w:hAnsi="Cambria Math"/>
          </w:rPr>
          <m:t>(λ)</m:t>
        </m:r>
      </m:oMath>
      <w:r w:rsidRPr="000D1134">
        <w:t xml:space="preserve">. Adjust couplers/filters until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dB</m:t>
            </m:r>
          </m:sub>
        </m:sSub>
        <m:r>
          <w:rPr>
            <w:rFonts w:ascii="Cambria Math" w:hAnsi="Cambria Math"/>
          </w:rPr>
          <m:t>(λ)</m:t>
        </m:r>
      </m:oMath>
      <w:r w:rsidRPr="000D1134">
        <w:t>is acceptably flat.</w:t>
      </w:r>
    </w:p>
    <w:p w14:paraId="463DAD09" w14:textId="77777777" w:rsidR="000D1134" w:rsidRPr="000D1134" w:rsidRDefault="000D1134" w:rsidP="000D1134">
      <w:r w:rsidRPr="000D1134">
        <w:pict w14:anchorId="27894E9B">
          <v:rect id="_x0000_i1031" style="width:0;height:1.5pt" o:hralign="center" o:hrstd="t" o:hr="t" fillcolor="#a0a0a0" stroked="f"/>
        </w:pict>
      </w:r>
    </w:p>
    <w:p w14:paraId="4724104E" w14:textId="77777777" w:rsidR="000D1134" w:rsidRPr="000D1134" w:rsidRDefault="000D1134" w:rsidP="000D1134">
      <w:pPr>
        <w:rPr>
          <w:b/>
          <w:bCs/>
        </w:rPr>
      </w:pPr>
      <w:r w:rsidRPr="000D1134">
        <w:rPr>
          <w:b/>
          <w:bCs/>
        </w:rPr>
        <w:t>2) Which coupler output port is immediately after the common port (i.e. corresponds to the output marked λ₁ in Fig. 3.20) — how can you tell?</w:t>
      </w:r>
    </w:p>
    <w:p w14:paraId="4D92589A" w14:textId="77777777" w:rsidR="000D1134" w:rsidRPr="000D1134" w:rsidRDefault="000D1134" w:rsidP="000D1134">
      <w:r w:rsidRPr="000D1134">
        <w:t xml:space="preserve">I don’t have Fig. 3.20 here, so answer at the conceptual level you can apply to </w:t>
      </w:r>
      <w:r w:rsidRPr="000D1134">
        <w:rPr>
          <w:i/>
          <w:iCs/>
        </w:rPr>
        <w:t>any</w:t>
      </w:r>
      <w:r w:rsidRPr="000D1134">
        <w:t xml:space="preserve"> multiport coupler or AWG:</w:t>
      </w:r>
    </w:p>
    <w:p w14:paraId="025DE4BD" w14:textId="77777777" w:rsidR="000D1134" w:rsidRPr="000D1134" w:rsidRDefault="000D1134" w:rsidP="000D1134">
      <w:r w:rsidRPr="000D1134">
        <w:rPr>
          <w:b/>
          <w:bCs/>
        </w:rPr>
        <w:t>How to identify it physically / experimentally:</w:t>
      </w:r>
    </w:p>
    <w:p w14:paraId="671CE380" w14:textId="77777777" w:rsidR="000D1134" w:rsidRPr="000D1134" w:rsidRDefault="000D1134" w:rsidP="000D1134">
      <w:pPr>
        <w:numPr>
          <w:ilvl w:val="0"/>
          <w:numId w:val="4"/>
        </w:numPr>
      </w:pPr>
      <w:r w:rsidRPr="000D1134">
        <w:rPr>
          <w:b/>
          <w:bCs/>
        </w:rPr>
        <w:t>Physical layout rule:</w:t>
      </w:r>
      <w:r w:rsidRPr="000D1134">
        <w:t xml:space="preserve"> in many coupler/micro-optic diagrams the outputs are ordered sequentially around the device. The port immediately adjacent (physically) to the common/input is usually the first output (λ₁). If the diagram uses a circular/linear ordering, the “first” output is the one next to the common port in the drawing.</w:t>
      </w:r>
    </w:p>
    <w:p w14:paraId="5A509239" w14:textId="77777777" w:rsidR="000D1134" w:rsidRPr="000D1134" w:rsidRDefault="000D1134" w:rsidP="000D1134">
      <w:pPr>
        <w:numPr>
          <w:ilvl w:val="0"/>
          <w:numId w:val="4"/>
        </w:numPr>
      </w:pPr>
      <w:r w:rsidRPr="000D1134">
        <w:rPr>
          <w:b/>
          <w:bCs/>
        </w:rPr>
        <w:t>Spectral test (robust method):</w:t>
      </w:r>
      <w:r w:rsidRPr="000D1134">
        <w:t xml:space="preserve"> inject a signal at the input at wavelength λ₁ only and measure each output port. The output port that shows the highest power at λ₁ is the port corresponding to λ₁.</w:t>
      </w:r>
    </w:p>
    <w:p w14:paraId="600674B0" w14:textId="23A41FC5" w:rsidR="000D1134" w:rsidRDefault="000D1134" w:rsidP="000D1134">
      <w:pPr>
        <w:numPr>
          <w:ilvl w:val="0"/>
          <w:numId w:val="4"/>
        </w:numPr>
      </w:pPr>
      <w:r w:rsidRPr="000D1134">
        <w:rPr>
          <w:b/>
          <w:bCs/>
        </w:rPr>
        <w:t>Time-domain/OTDR method:</w:t>
      </w:r>
      <w:r w:rsidRPr="000D1134">
        <w:t xml:space="preserve"> launch a short pulse into the common port and use an OTDR or time-resolved detector looking at outputs; the first output receiving the pulse (in the expected routing direction) corresponds to the </w:t>
      </w:r>
      <w:r w:rsidRPr="000D1134">
        <w:t>physically nearest</w:t>
      </w:r>
      <w:r w:rsidRPr="000D1134">
        <w:t xml:space="preserve"> output.</w:t>
      </w:r>
    </w:p>
    <w:p w14:paraId="0594C3EE" w14:textId="77777777" w:rsidR="000D1134" w:rsidRDefault="000D1134" w:rsidP="000D1134"/>
    <w:p w14:paraId="743B595F" w14:textId="77777777" w:rsidR="000D1134" w:rsidRPr="000D1134" w:rsidRDefault="000D1134" w:rsidP="000D1134"/>
    <w:p w14:paraId="72B777EC" w14:textId="77777777" w:rsidR="000D1134" w:rsidRPr="000D1134" w:rsidRDefault="000D1134" w:rsidP="000D1134">
      <w:r w:rsidRPr="000D1134">
        <w:rPr>
          <w:b/>
          <w:bCs/>
        </w:rPr>
        <w:lastRenderedPageBreak/>
        <w:t>How you can tell from measured transfer functions:</w:t>
      </w:r>
    </w:p>
    <w:p w14:paraId="03809FD6" w14:textId="4FB66DCF" w:rsidR="000D1134" w:rsidRDefault="000D1134" w:rsidP="000D1134">
      <w:pPr>
        <w:numPr>
          <w:ilvl w:val="0"/>
          <w:numId w:val="5"/>
        </w:numPr>
      </w:pPr>
      <w:r w:rsidRPr="000D1134">
        <w:t xml:space="preserve">Measure </w:t>
      </w:r>
      <m:oMath>
        <m:r>
          <w:rPr>
            <w:rFonts w:ascii="Cambria Math" w:hAnsi="Cambria Math"/>
          </w:rPr>
          <m:t>H(λ)</m:t>
        </m:r>
      </m:oMath>
      <w:r w:rsidRPr="000D1134">
        <w:t>for each output port. The port whose transfer function has a peak (or channel passband) at λ₁ is the λ₁ port. This removes ambiguity if the diagram’s labeling is unclear.</w:t>
      </w:r>
    </w:p>
    <w:p w14:paraId="05298574" w14:textId="77777777" w:rsidR="005A0546" w:rsidRPr="005A0546" w:rsidRDefault="005A0546" w:rsidP="005A0546">
      <w:pPr>
        <w:rPr>
          <w:b/>
          <w:bCs/>
        </w:rPr>
      </w:pPr>
      <w:r w:rsidRPr="005A0546">
        <w:rPr>
          <w:b/>
          <w:bCs/>
        </w:rPr>
        <w:t>3) Transfer Function of the Monitor Port and Its Usefulness</w:t>
      </w:r>
    </w:p>
    <w:p w14:paraId="24F17155" w14:textId="77777777" w:rsidR="005A0546" w:rsidRPr="005A0546" w:rsidRDefault="005A0546" w:rsidP="005A0546">
      <w:r w:rsidRPr="005A0546">
        <w:rPr>
          <w:b/>
          <w:bCs/>
        </w:rPr>
        <w:t>a) Transfer Function</w:t>
      </w:r>
    </w:p>
    <w:p w14:paraId="5D959A93" w14:textId="135BCFA0" w:rsidR="005A0546" w:rsidRPr="005A0546" w:rsidRDefault="005A0546" w:rsidP="005A0546">
      <w:r w:rsidRPr="005A0546">
        <w:t xml:space="preserve">The </w:t>
      </w:r>
      <w:r w:rsidRPr="005A0546">
        <w:rPr>
          <w:b/>
          <w:bCs/>
        </w:rPr>
        <w:t>monitor port</w:t>
      </w:r>
      <w:r w:rsidRPr="005A0546">
        <w:t xml:space="preserve"> is a tapped port that allows a small fraction of the optical power to be sampled without significantly affecting the main signal. Its transfer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mon</m:t>
            </m:r>
          </m:sub>
        </m:sSub>
        <m:r>
          <w:rPr>
            <w:rFonts w:ascii="Cambria Math" w:hAnsi="Cambria Math"/>
          </w:rPr>
          <m:t>(λ)</m:t>
        </m:r>
      </m:oMath>
      <w:r w:rsidRPr="005A0546">
        <w:t>is the ratio of power at the monitor port to the input power:</w:t>
      </w:r>
    </w:p>
    <w:p w14:paraId="4F57EB4B" w14:textId="104650A5" w:rsidR="005A0546" w:rsidRPr="005A0546" w:rsidRDefault="005A0546" w:rsidP="005A054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mon</m:t>
              </m:r>
            </m:sub>
          </m:sSub>
          <m:r>
            <w:rPr>
              <w:rFonts w:ascii="Cambria Math" w:hAnsi="Cambria Math"/>
            </w:rPr>
            <m:t>(λ)=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mon</m:t>
                  </m:r>
                </m:sub>
              </m:sSub>
              <m:r>
                <w:rPr>
                  <w:rFonts w:ascii="Cambria Math" w:hAnsi="Cambria Math"/>
                </w:rPr>
                <m:t>(λ)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(λ)</m:t>
              </m:r>
            </m:den>
          </m:f>
          <m:r>
            <w:br/>
          </m:r>
        </m:oMath>
      </m:oMathPara>
    </w:p>
    <w:p w14:paraId="7AEA79AE" w14:textId="77777777" w:rsidR="005A0546" w:rsidRPr="005A0546" w:rsidRDefault="005A0546" w:rsidP="005A0546">
      <w:r w:rsidRPr="005A0546">
        <w:t>From your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458"/>
        <w:gridCol w:w="5481"/>
      </w:tblGrid>
      <w:tr w:rsidR="005A0546" w:rsidRPr="005A0546" w14:paraId="47B6C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AF576" w14:textId="77777777" w:rsidR="005A0546" w:rsidRPr="005A0546" w:rsidRDefault="005A0546" w:rsidP="005A0546">
            <w:pPr>
              <w:rPr>
                <w:b/>
                <w:bCs/>
              </w:rPr>
            </w:pPr>
            <w:r w:rsidRPr="005A054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6B75D0D" w14:textId="77777777" w:rsidR="005A0546" w:rsidRPr="005A0546" w:rsidRDefault="005A0546" w:rsidP="005A0546">
            <w:pPr>
              <w:rPr>
                <w:b/>
                <w:bCs/>
              </w:rPr>
            </w:pPr>
            <w:r w:rsidRPr="005A0546">
              <w:rPr>
                <w:b/>
                <w:bCs/>
              </w:rPr>
              <w:t>Insertion Loss</w:t>
            </w:r>
          </w:p>
        </w:tc>
        <w:tc>
          <w:tcPr>
            <w:tcW w:w="0" w:type="auto"/>
            <w:vAlign w:val="center"/>
            <w:hideMark/>
          </w:tcPr>
          <w:p w14:paraId="63798381" w14:textId="77777777" w:rsidR="005A0546" w:rsidRPr="005A0546" w:rsidRDefault="005A0546" w:rsidP="005A0546">
            <w:pPr>
              <w:rPr>
                <w:b/>
                <w:bCs/>
              </w:rPr>
            </w:pPr>
            <w:r w:rsidRPr="005A0546">
              <w:rPr>
                <w:b/>
                <w:bCs/>
              </w:rPr>
              <w:t>Interpretation</w:t>
            </w:r>
          </w:p>
        </w:tc>
      </w:tr>
      <w:tr w:rsidR="005A0546" w:rsidRPr="005A0546" w14:paraId="4E5C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9B49" w14:textId="77777777" w:rsidR="005A0546" w:rsidRPr="005A0546" w:rsidRDefault="005A0546" w:rsidP="005A0546">
            <w:r w:rsidRPr="005A0546">
              <w:t>Common Port → Rx Monitor</w:t>
            </w:r>
          </w:p>
        </w:tc>
        <w:tc>
          <w:tcPr>
            <w:tcW w:w="0" w:type="auto"/>
            <w:vAlign w:val="center"/>
            <w:hideMark/>
          </w:tcPr>
          <w:p w14:paraId="2F3E268C" w14:textId="77777777" w:rsidR="005A0546" w:rsidRPr="005A0546" w:rsidRDefault="005A0546" w:rsidP="005A0546">
            <w:r w:rsidRPr="005A0546">
              <w:t>12–15 dB</w:t>
            </w:r>
          </w:p>
        </w:tc>
        <w:tc>
          <w:tcPr>
            <w:tcW w:w="0" w:type="auto"/>
            <w:vAlign w:val="center"/>
            <w:hideMark/>
          </w:tcPr>
          <w:p w14:paraId="7E599954" w14:textId="77777777" w:rsidR="005A0546" w:rsidRPr="005A0546" w:rsidRDefault="005A0546" w:rsidP="005A0546">
            <w:r w:rsidRPr="005A0546">
              <w:t>~0.063–0.032 fraction of input power reaches the monitor (1–2%)</w:t>
            </w:r>
          </w:p>
        </w:tc>
      </w:tr>
      <w:tr w:rsidR="005A0546" w:rsidRPr="005A0546" w14:paraId="5BDAA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BE29" w14:textId="77777777" w:rsidR="005A0546" w:rsidRPr="005A0546" w:rsidRDefault="005A0546" w:rsidP="005A0546">
            <w:r w:rsidRPr="005A0546">
              <w:t>Common Port → Tx Monitor</w:t>
            </w:r>
          </w:p>
        </w:tc>
        <w:tc>
          <w:tcPr>
            <w:tcW w:w="0" w:type="auto"/>
            <w:vAlign w:val="center"/>
            <w:hideMark/>
          </w:tcPr>
          <w:p w14:paraId="3651F79F" w14:textId="77777777" w:rsidR="005A0546" w:rsidRPr="005A0546" w:rsidRDefault="005A0546" w:rsidP="005A0546">
            <w:r w:rsidRPr="005A0546">
              <w:t>13–17.4 dB</w:t>
            </w:r>
          </w:p>
        </w:tc>
        <w:tc>
          <w:tcPr>
            <w:tcW w:w="0" w:type="auto"/>
            <w:vAlign w:val="center"/>
            <w:hideMark/>
          </w:tcPr>
          <w:p w14:paraId="0195689B" w14:textId="77777777" w:rsidR="005A0546" w:rsidRPr="005A0546" w:rsidRDefault="005A0546" w:rsidP="005A0546">
            <w:r w:rsidRPr="005A0546">
              <w:t>~0.05–0.045 fraction of input power</w:t>
            </w:r>
          </w:p>
        </w:tc>
      </w:tr>
    </w:tbl>
    <w:p w14:paraId="6F435FC9" w14:textId="5F613C81" w:rsidR="005A0546" w:rsidRPr="005A0546" w:rsidRDefault="005A0546" w:rsidP="005A0546">
      <w:r>
        <w:rPr>
          <w:b/>
          <w:bCs/>
        </w:rPr>
        <w:t>Rough cal</w:t>
      </w:r>
      <w:r w:rsidR="001349A0">
        <w:rPr>
          <w:b/>
          <w:bCs/>
        </w:rPr>
        <w:t xml:space="preserve">culation for </w:t>
      </w:r>
      <w:r w:rsidRPr="005A0546">
        <w:rPr>
          <w:b/>
          <w:bCs/>
        </w:rPr>
        <w:t>linear scale:</w:t>
      </w:r>
    </w:p>
    <w:p w14:paraId="06BEA213" w14:textId="3256CA5B" w:rsidR="005A0546" w:rsidRPr="005A0546" w:rsidRDefault="005A0546" w:rsidP="005A0546">
      <w:pPr>
        <w:numPr>
          <w:ilvl w:val="0"/>
          <w:numId w:val="6"/>
        </w:numPr>
      </w:pPr>
      <w:r w:rsidRPr="005A0546">
        <w:t xml:space="preserve">IL = 13 dB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mon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≈0.05</m:t>
        </m:r>
      </m:oMath>
      <w:r w:rsidRPr="005A0546">
        <w:t>(≈5% of input power)</w:t>
      </w:r>
    </w:p>
    <w:p w14:paraId="5A5C76B6" w14:textId="77777777" w:rsidR="005A0546" w:rsidRPr="005A0546" w:rsidRDefault="005A0546" w:rsidP="005A0546">
      <w:r w:rsidRPr="005A0546">
        <w:t xml:space="preserve">This means the monitor port </w:t>
      </w:r>
      <w:r w:rsidRPr="005A0546">
        <w:rPr>
          <w:b/>
          <w:bCs/>
        </w:rPr>
        <w:t>samples only a small portion of the signal</w:t>
      </w:r>
      <w:r w:rsidRPr="005A0546">
        <w:t xml:space="preserve"> (~3–5%) while leaving the main path mostly unaffected.</w:t>
      </w:r>
    </w:p>
    <w:p w14:paraId="28430CB8" w14:textId="77777777" w:rsidR="005A0546" w:rsidRPr="005A0546" w:rsidRDefault="005A0546" w:rsidP="005A0546">
      <w:r w:rsidRPr="005A0546">
        <w:rPr>
          <w:b/>
          <w:bCs/>
        </w:rPr>
        <w:t>b) Why the monitor output is useful</w:t>
      </w:r>
    </w:p>
    <w:p w14:paraId="2F4BB833" w14:textId="77777777" w:rsidR="005A0546" w:rsidRPr="005A0546" w:rsidRDefault="005A0546" w:rsidP="005A0546">
      <w:pPr>
        <w:numPr>
          <w:ilvl w:val="0"/>
          <w:numId w:val="7"/>
        </w:numPr>
      </w:pPr>
      <w:r w:rsidRPr="005A0546">
        <w:rPr>
          <w:b/>
          <w:bCs/>
        </w:rPr>
        <w:t>Power Monitoring:</w:t>
      </w:r>
      <w:r w:rsidRPr="005A0546">
        <w:t xml:space="preserve"> You can check channel power levels and detect drops or imbalances.</w:t>
      </w:r>
    </w:p>
    <w:p w14:paraId="06E64FB4" w14:textId="77777777" w:rsidR="005A0546" w:rsidRPr="005A0546" w:rsidRDefault="005A0546" w:rsidP="005A0546">
      <w:pPr>
        <w:numPr>
          <w:ilvl w:val="0"/>
          <w:numId w:val="7"/>
        </w:numPr>
      </w:pPr>
      <w:r w:rsidRPr="005A0546">
        <w:rPr>
          <w:b/>
          <w:bCs/>
        </w:rPr>
        <w:t>Troubleshooting / Fault Detection:</w:t>
      </w:r>
      <w:r w:rsidRPr="005A0546">
        <w:t xml:space="preserve"> If a channel disappears or dips in power, the monitor port shows it without disturbing live traffic.</w:t>
      </w:r>
    </w:p>
    <w:p w14:paraId="4C8C5154" w14:textId="77777777" w:rsidR="005A0546" w:rsidRPr="005A0546" w:rsidRDefault="005A0546" w:rsidP="005A0546">
      <w:pPr>
        <w:numPr>
          <w:ilvl w:val="0"/>
          <w:numId w:val="7"/>
        </w:numPr>
      </w:pPr>
      <w:r w:rsidRPr="005A0546">
        <w:rPr>
          <w:b/>
          <w:bCs/>
        </w:rPr>
        <w:t>Network Maintenance:</w:t>
      </w:r>
      <w:r w:rsidRPr="005A0546">
        <w:t xml:space="preserve"> Monitoring optical spectrum for amplifier or fiber degradation, laser drift, or WDM misalignment.</w:t>
      </w:r>
    </w:p>
    <w:p w14:paraId="3E18F269" w14:textId="77777777" w:rsidR="005A0546" w:rsidRPr="005A0546" w:rsidRDefault="005A0546" w:rsidP="005A0546">
      <w:pPr>
        <w:numPr>
          <w:ilvl w:val="0"/>
          <w:numId w:val="7"/>
        </w:numPr>
      </w:pPr>
      <w:r w:rsidRPr="005A0546">
        <w:rPr>
          <w:b/>
          <w:bCs/>
        </w:rPr>
        <w:lastRenderedPageBreak/>
        <w:t>Non-intrusive:</w:t>
      </w:r>
      <w:r w:rsidRPr="005A0546">
        <w:t xml:space="preserve"> Only a small fraction of power is tapped, so the main communication path retains almost full power.</w:t>
      </w:r>
    </w:p>
    <w:p w14:paraId="5E187963" w14:textId="77777777" w:rsidR="005A0546" w:rsidRPr="005A0546" w:rsidRDefault="005A0546" w:rsidP="005A0546">
      <w:r w:rsidRPr="005A0546">
        <w:rPr>
          <w:b/>
          <w:bCs/>
        </w:rPr>
        <w:t xml:space="preserve">c) Practical </w:t>
      </w:r>
      <w:proofErr w:type="gramStart"/>
      <w:r w:rsidRPr="005A0546">
        <w:rPr>
          <w:b/>
          <w:bCs/>
        </w:rPr>
        <w:t>lab</w:t>
      </w:r>
      <w:proofErr w:type="gramEnd"/>
      <w:r w:rsidRPr="005A0546">
        <w:rPr>
          <w:b/>
          <w:bCs/>
        </w:rPr>
        <w:t xml:space="preserve"> note</w:t>
      </w:r>
    </w:p>
    <w:p w14:paraId="6BF5C399" w14:textId="77777777" w:rsidR="005A0546" w:rsidRPr="005A0546" w:rsidRDefault="005A0546" w:rsidP="005A0546">
      <w:pPr>
        <w:numPr>
          <w:ilvl w:val="0"/>
          <w:numId w:val="8"/>
        </w:numPr>
      </w:pPr>
      <w:r w:rsidRPr="005A0546">
        <w:t xml:space="preserve">Connect a </w:t>
      </w:r>
      <w:r w:rsidRPr="005A0546">
        <w:rPr>
          <w:b/>
          <w:bCs/>
        </w:rPr>
        <w:t>power meter or optical spectrum analyzer (OSA)</w:t>
      </w:r>
      <w:r w:rsidRPr="005A0546">
        <w:t xml:space="preserve"> to the monitor port.</w:t>
      </w:r>
    </w:p>
    <w:p w14:paraId="4E5DAF5B" w14:textId="77777777" w:rsidR="005A0546" w:rsidRPr="005A0546" w:rsidRDefault="005A0546" w:rsidP="005A0546">
      <w:pPr>
        <w:numPr>
          <w:ilvl w:val="0"/>
          <w:numId w:val="8"/>
        </w:numPr>
      </w:pPr>
      <w:r w:rsidRPr="005A0546">
        <w:t>Sweep input wavelengths and record power at the monitor port.</w:t>
      </w:r>
    </w:p>
    <w:p w14:paraId="7B1D09C0" w14:textId="77777777" w:rsidR="005A0546" w:rsidRPr="005A0546" w:rsidRDefault="005A0546" w:rsidP="005A0546">
      <w:pPr>
        <w:numPr>
          <w:ilvl w:val="0"/>
          <w:numId w:val="8"/>
        </w:numPr>
      </w:pPr>
      <w:r w:rsidRPr="005A0546">
        <w:t>Compare to expected values (12–17 dB IL) to confirm proper functioning.</w:t>
      </w:r>
    </w:p>
    <w:p w14:paraId="240C06D5" w14:textId="77777777" w:rsidR="005A0546" w:rsidRPr="005A0546" w:rsidRDefault="005A0546" w:rsidP="005A0546">
      <w:pPr>
        <w:numPr>
          <w:ilvl w:val="0"/>
          <w:numId w:val="8"/>
        </w:numPr>
      </w:pPr>
      <w:r w:rsidRPr="005A0546">
        <w:t>Deviations indicate possible fiber issues, misalignment, or component degradation.</w:t>
      </w:r>
    </w:p>
    <w:p w14:paraId="717D83AA" w14:textId="77777777" w:rsidR="005A0546" w:rsidRPr="000D1134" w:rsidRDefault="005A0546" w:rsidP="005A0546"/>
    <w:p w14:paraId="5F99AA15" w14:textId="77777777" w:rsidR="00BD2CFE" w:rsidRPr="00BD2CFE" w:rsidRDefault="00BD2CFE" w:rsidP="00BD2CFE">
      <w:pPr>
        <w:rPr>
          <w:b/>
          <w:bCs/>
        </w:rPr>
      </w:pPr>
      <w:r w:rsidRPr="00BD2CFE">
        <w:rPr>
          <w:b/>
          <w:bCs/>
        </w:rPr>
        <w:t>4) Why isolation measurement is important and how to translate it into a power-budget usable value</w:t>
      </w:r>
    </w:p>
    <w:p w14:paraId="251EDCD2" w14:textId="77777777" w:rsidR="00BD2CFE" w:rsidRPr="00BD2CFE" w:rsidRDefault="00BD2CFE" w:rsidP="00BD2CFE">
      <w:r w:rsidRPr="00BD2CFE">
        <w:rPr>
          <w:b/>
          <w:bCs/>
        </w:rPr>
        <w:t>What isolation measures and why it matters:</w:t>
      </w:r>
    </w:p>
    <w:p w14:paraId="2C0A1B10" w14:textId="77777777" w:rsidR="00BD2CFE" w:rsidRPr="00BD2CFE" w:rsidRDefault="00BD2CFE" w:rsidP="00BD2CFE">
      <w:pPr>
        <w:numPr>
          <w:ilvl w:val="0"/>
          <w:numId w:val="9"/>
        </w:numPr>
      </w:pPr>
      <w:r w:rsidRPr="00BD2CFE">
        <w:rPr>
          <w:b/>
          <w:bCs/>
        </w:rPr>
        <w:t>Isolation</w:t>
      </w:r>
      <w:r w:rsidRPr="00BD2CFE">
        <w:t xml:space="preserve"> (or channel isolation / crosstalk) quantifies how much unwanted power from one channel appears in another channel or how much leakage occurs between ports (usually quoted in dB). High isolation means little leakage/crosstalk.</w:t>
      </w:r>
    </w:p>
    <w:p w14:paraId="1ABD0630" w14:textId="77777777" w:rsidR="00BD2CFE" w:rsidRPr="00BD2CFE" w:rsidRDefault="00BD2CFE" w:rsidP="00BD2CFE">
      <w:pPr>
        <w:numPr>
          <w:ilvl w:val="0"/>
          <w:numId w:val="9"/>
        </w:numPr>
      </w:pPr>
      <w:r w:rsidRPr="00BD2CFE">
        <w:t xml:space="preserve">It’s critical because </w:t>
      </w:r>
      <w:r w:rsidRPr="00BD2CFE">
        <w:rPr>
          <w:b/>
          <w:bCs/>
        </w:rPr>
        <w:t>crosstalk lowers effective SNR</w:t>
      </w:r>
      <w:r w:rsidRPr="00BD2CFE">
        <w:t xml:space="preserve"> at the receiver and can cause bit errors, especially for closely spaced WDM channels, coherent systems, or dense amplification cascades.</w:t>
      </w:r>
    </w:p>
    <w:p w14:paraId="60A31CF4" w14:textId="77777777" w:rsidR="00BD2CFE" w:rsidRPr="00BD2CFE" w:rsidRDefault="00BD2CFE" w:rsidP="00BD2CFE">
      <w:r w:rsidRPr="00BD2CFE">
        <w:rPr>
          <w:b/>
          <w:bCs/>
        </w:rPr>
        <w:t>How to translate isolation into a usable term for power-budget equations:</w:t>
      </w:r>
    </w:p>
    <w:p w14:paraId="6C9A9B59" w14:textId="00AE9011" w:rsidR="00BD2CFE" w:rsidRPr="00BD2CFE" w:rsidRDefault="00BD2CFE" w:rsidP="00BD2CFE">
      <w:pPr>
        <w:numPr>
          <w:ilvl w:val="0"/>
          <w:numId w:val="10"/>
        </w:numPr>
      </w:pPr>
      <w:r w:rsidRPr="00BD2CFE">
        <w:t xml:space="preserve">If the main (desired) channel power at a point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sig</m:t>
            </m:r>
          </m:sub>
        </m:sSub>
      </m:oMath>
      <w:r w:rsidRPr="00BD2CFE">
        <w:t xml:space="preserve">(dBm) and the isolation between that channel and an interfering channel is </w:t>
      </w:r>
      <m:oMath>
        <m:r>
          <w:rPr>
            <w:rFonts w:ascii="Cambria Math" w:hAnsi="Cambria Math"/>
          </w:rPr>
          <m:t>I</m:t>
        </m:r>
      </m:oMath>
      <w:r w:rsidRPr="00BD2CFE">
        <w:t>(dB), then the interfering power reaching the receiver is:</w:t>
      </w:r>
    </w:p>
    <w:p w14:paraId="024695F4" w14:textId="04C1C77B" w:rsidR="00BD2CFE" w:rsidRPr="00BD2CFE" w:rsidRDefault="00BD2CFE" w:rsidP="00BD2C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dBm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sig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dBm</m:t>
          </m:r>
          <m:r>
            <w:rPr>
              <w:rFonts w:ascii="Cambria Math" w:hAnsi="Cambria Math"/>
            </w:rPr>
            <m:t>)-I(</m:t>
          </m:r>
          <m:r>
            <m:rPr>
              <m:nor/>
            </m:rPr>
            <m:t>dB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8F3656A" w14:textId="5A2DE7AD" w:rsidR="00BD2CFE" w:rsidRPr="00BD2CFE" w:rsidRDefault="00BD2CFE" w:rsidP="00BD2CFE">
      <w:r w:rsidRPr="00BD2CFE">
        <w:t xml:space="preserve">(Interpretation: the interfering channel arrives </w:t>
      </w:r>
      <m:oMath>
        <m:r>
          <w:rPr>
            <w:rFonts w:ascii="Cambria Math" w:hAnsi="Cambria Math"/>
          </w:rPr>
          <m:t>I</m:t>
        </m:r>
      </m:oMath>
      <w:r w:rsidRPr="00BD2CFE">
        <w:t>dB down relative to the main channel.)</w:t>
      </w:r>
    </w:p>
    <w:p w14:paraId="2F11D5FF" w14:textId="581721E3" w:rsidR="00BD2CFE" w:rsidRPr="00BD2CFE" w:rsidRDefault="00BD2CFE" w:rsidP="00BD2CFE">
      <w:pPr>
        <w:numPr>
          <w:ilvl w:val="0"/>
          <w:numId w:val="11"/>
        </w:numPr>
      </w:pPr>
      <w:r w:rsidRPr="00BD2CFE">
        <w:t xml:space="preserve">You can </w:t>
      </w:r>
      <w:r w:rsidRPr="00BD2CFE">
        <w:rPr>
          <w:b/>
          <w:bCs/>
        </w:rPr>
        <w:t xml:space="preserve">include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int</m:t>
            </m:r>
          </m:sub>
        </m:sSub>
      </m:oMath>
      <w:r w:rsidRPr="00BD2CFE">
        <w:t xml:space="preserve">in the link budget by treating it as an additive interference term that reduces margin or increases required receiver sensitivity. For example, if the </w:t>
      </w:r>
      <w:proofErr w:type="gramStart"/>
      <w:r w:rsidRPr="00BD2CFE">
        <w:t>receiver</w:t>
      </w:r>
      <w:proofErr w:type="gramEnd"/>
      <w:r w:rsidRPr="00BD2CFE">
        <w:t xml:space="preserve"> sensitivity requirement is set by an SNR or OSNR threshold, compute the effective carrier-to-interference ratio (CIR) and ensure it meets the receiver’s requiremen</w:t>
      </w:r>
      <w:r w:rsidR="002A18AF">
        <w:t>t</w:t>
      </w:r>
    </w:p>
    <w:p w14:paraId="5A4B5E4B" w14:textId="1B554AB1" w:rsidR="00BD2CFE" w:rsidRPr="00BD2CFE" w:rsidRDefault="00BD2CFE" w:rsidP="00BD2CFE">
      <w:pPr>
        <w:numPr>
          <w:ilvl w:val="0"/>
          <w:numId w:val="12"/>
        </w:numPr>
      </w:pPr>
      <w:r w:rsidRPr="00BD2CFE">
        <w:lastRenderedPageBreak/>
        <w:t xml:space="preserve">Suppose signal power at the receiver is </w:t>
      </w:r>
      <m:oMath>
        <m:r>
          <w:rPr>
            <w:rFonts w:ascii="Cambria Math" w:hAnsi="Cambria Math"/>
          </w:rPr>
          <m:t>-10</m:t>
        </m:r>
        <m:r>
          <m:rPr>
            <m:nor/>
          </m:rPr>
          <m:t xml:space="preserve"> dBm</m:t>
        </m:r>
      </m:oMath>
      <w:r w:rsidRPr="00BD2CFE">
        <w:t xml:space="preserve">. Isolation is </w:t>
      </w:r>
      <m:oMath>
        <m:r>
          <w:rPr>
            <w:rFonts w:ascii="Cambria Math" w:hAnsi="Cambria Math"/>
          </w:rPr>
          <m:t>30</m:t>
        </m:r>
        <m:r>
          <m:rPr>
            <m:nor/>
          </m:rPr>
          <m:t xml:space="preserve"> dB</m:t>
        </m:r>
      </m:oMath>
      <w:r w:rsidRPr="00BD2CFE">
        <w:t xml:space="preserve">. Then </w:t>
      </w:r>
      <w:proofErr w:type="gramStart"/>
      <w:r w:rsidRPr="00BD2CFE">
        <w:t>interfering</w:t>
      </w:r>
      <w:proofErr w:type="gramEnd"/>
      <w:r w:rsidRPr="00BD2CFE">
        <w:t xml:space="preserve"> power = </w:t>
      </w:r>
      <m:oMath>
        <m:r>
          <w:rPr>
            <w:rFonts w:ascii="Cambria Math" w:hAnsi="Cambria Math"/>
          </w:rPr>
          <m:t>-10-30=-40</m:t>
        </m:r>
        <m:r>
          <m:rPr>
            <m:nor/>
          </m:rPr>
          <m:t xml:space="preserve"> dBm</m:t>
        </m:r>
      </m:oMath>
      <w:r w:rsidRPr="00BD2CFE">
        <w:t>. In linear ratio:</w:t>
      </w:r>
    </w:p>
    <w:p w14:paraId="186D481A" w14:textId="480776E1" w:rsidR="00BD2CFE" w:rsidRPr="00BD2CFE" w:rsidRDefault="00BD2CFE" w:rsidP="00BD2CFE">
      <m:oMathPara>
        <m:oMath>
          <m:r>
            <m:rPr>
              <m:nor/>
            </m:rPr>
            <m:t>Interference ratio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m:t>int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m:t>sig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-40-(-10)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0.001.</m:t>
          </m:r>
          <m:r>
            <w:br/>
          </m:r>
        </m:oMath>
      </m:oMathPara>
    </w:p>
    <w:p w14:paraId="3373D3A7" w14:textId="77777777" w:rsidR="00BD2CFE" w:rsidRPr="00BD2CFE" w:rsidRDefault="00BD2CFE" w:rsidP="00BD2CFE">
      <w:proofErr w:type="gramStart"/>
      <w:r w:rsidRPr="00BD2CFE">
        <w:t>So</w:t>
      </w:r>
      <w:proofErr w:type="gramEnd"/>
      <w:r w:rsidRPr="00BD2CFE">
        <w:t xml:space="preserve"> the interfering power is 0.1% of the signal power.</w:t>
      </w:r>
    </w:p>
    <w:p w14:paraId="7D8B8F12" w14:textId="77777777" w:rsidR="00BD2CFE" w:rsidRPr="00BD2CFE" w:rsidRDefault="00BD2CFE" w:rsidP="00BD2CFE">
      <w:r w:rsidRPr="00BD2CFE">
        <w:rPr>
          <w:b/>
          <w:bCs/>
        </w:rPr>
        <w:t>How to fold it into Chapter 5 power-budget equations:</w:t>
      </w:r>
    </w:p>
    <w:p w14:paraId="6DFCAAD6" w14:textId="77777777" w:rsidR="00BD2CFE" w:rsidRPr="00BD2CFE" w:rsidRDefault="00BD2CFE" w:rsidP="00BD2CFE">
      <w:pPr>
        <w:numPr>
          <w:ilvl w:val="0"/>
          <w:numId w:val="13"/>
        </w:numPr>
      </w:pPr>
      <w:r w:rsidRPr="00BD2CFE">
        <w:t xml:space="preserve">Option A — </w:t>
      </w:r>
      <w:r w:rsidRPr="00BD2CFE">
        <w:rPr>
          <w:b/>
          <w:bCs/>
        </w:rPr>
        <w:t>conservative margin approach:</w:t>
      </w:r>
      <w:r w:rsidRPr="00BD2CFE">
        <w:t xml:space="preserve"> convert isolation to an equivalent “penalty” (dB) and subtract that from your system margin. For example, if a given isolation yields interference that would cost X dB margin for BER target, reduce margin by X. Determining X may require a small simulation or receiver specs (how much extra noise/interference produces the BER threshold).</w:t>
      </w:r>
    </w:p>
    <w:p w14:paraId="1132B2FB" w14:textId="29B651EE" w:rsidR="00BD2CFE" w:rsidRPr="00BD2CFE" w:rsidRDefault="00BD2CFE" w:rsidP="00BD2CFE">
      <w:pPr>
        <w:numPr>
          <w:ilvl w:val="0"/>
          <w:numId w:val="13"/>
        </w:numPr>
      </w:pPr>
      <w:r w:rsidRPr="00BD2CFE">
        <w:t xml:space="preserve">Option B — </w:t>
      </w:r>
      <w:r w:rsidRPr="00BD2CFE">
        <w:rPr>
          <w:b/>
          <w:bCs/>
        </w:rPr>
        <w:t>explicit interference term:</w:t>
      </w:r>
      <w:r w:rsidRPr="00BD2CFE">
        <w:t xml:space="preserve"> include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int</m:t>
            </m:r>
          </m:sub>
        </m:sSub>
      </m:oMath>
      <w:r w:rsidRPr="00BD2CFE">
        <w:t xml:space="preserve">as a separate term when computing total </w:t>
      </w:r>
      <w:r w:rsidRPr="00BD2CFE">
        <w:t>noise</w:t>
      </w:r>
      <w:r>
        <w:t xml:space="preserve"> +</w:t>
      </w:r>
      <w:r w:rsidRPr="00BD2CFE">
        <w:t xml:space="preserve"> interference</w:t>
      </w:r>
      <w:r w:rsidRPr="00BD2CFE">
        <w:t xml:space="preserve"> power at the receiver:</w:t>
      </w:r>
    </w:p>
    <w:p w14:paraId="6108F590" w14:textId="19AE9804" w:rsidR="00BD2CFE" w:rsidRPr="00BD2CFE" w:rsidRDefault="00BD2CFE" w:rsidP="00BD2C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noise,tot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ASE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int</m:t>
              </m:r>
            </m:sub>
          </m:sSub>
          <m:r>
            <w:rPr>
              <w:rFonts w:ascii="Cambria Math" w:hAnsi="Cambria Math"/>
            </w:rPr>
            <m:t>+⋯</m:t>
          </m:r>
          <m:r>
            <w:rPr>
              <w:i/>
            </w:rPr>
            <w:br/>
          </m:r>
        </m:oMath>
      </m:oMathPara>
    </w:p>
    <w:p w14:paraId="2FC17FDD" w14:textId="77777777" w:rsidR="00BD2CFE" w:rsidRPr="00BD2CFE" w:rsidRDefault="00BD2CFE" w:rsidP="00BD2CFE">
      <w:r w:rsidRPr="00BD2CFE">
        <w:t>and compute SNR or OSNR accordingly. Convert everything into linear power units (</w:t>
      </w:r>
      <w:proofErr w:type="spellStart"/>
      <w:r w:rsidRPr="00BD2CFE">
        <w:t>mW</w:t>
      </w:r>
      <w:proofErr w:type="spellEnd"/>
      <w:r w:rsidRPr="00BD2CFE">
        <w:t>) for summation:</w:t>
      </w:r>
    </w:p>
    <w:p w14:paraId="2D530000" w14:textId="0C9D0812" w:rsidR="00BD2CFE" w:rsidRPr="00BD2CFE" w:rsidRDefault="00BD2CFE" w:rsidP="00BD2C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mW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dBm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433DB1C" w14:textId="552004C6" w:rsidR="00BD2CFE" w:rsidRDefault="00BD2CFE" w:rsidP="00BD2CFE">
      <w:pPr>
        <w:numPr>
          <w:ilvl w:val="0"/>
          <w:numId w:val="14"/>
        </w:numPr>
      </w:pPr>
      <w:r w:rsidRPr="00BD2CFE">
        <w:t xml:space="preserve">Option C — </w:t>
      </w:r>
      <w:r w:rsidRPr="00BD2CFE">
        <w:rPr>
          <w:b/>
          <w:bCs/>
        </w:rPr>
        <w:t>worst-case addition to loss:</w:t>
      </w:r>
      <w:r w:rsidRPr="00BD2CFE">
        <w:t xml:space="preserve"> if you want a rule-of-thumb, for many designs you can treat insufficient isolation as an effective extra loss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iso</m:t>
            </m:r>
          </m:sub>
        </m:sSub>
      </m:oMath>
      <w:r w:rsidRPr="00BD2CFE">
        <w:t xml:space="preserve">(dB) to the useful signal margin. You compute required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iso</m:t>
            </m:r>
          </m:sub>
        </m:sSub>
      </m:oMath>
      <w:r w:rsidRPr="00BD2CFE">
        <w:t>by assessing how much lower interfering power must be compared to signal to meet receiver OSNR/CIR requirements.</w:t>
      </w:r>
    </w:p>
    <w:p w14:paraId="6C71CEB1" w14:textId="77777777" w:rsidR="008A780E" w:rsidRDefault="008A780E" w:rsidP="008A780E"/>
    <w:p w14:paraId="33129132" w14:textId="533A8AAF" w:rsidR="00581F4D" w:rsidRDefault="00581F4D" w:rsidP="000F2631"/>
    <w:sectPr w:rsidR="00581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DB4"/>
    <w:multiLevelType w:val="multilevel"/>
    <w:tmpl w:val="61E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354"/>
    <w:multiLevelType w:val="multilevel"/>
    <w:tmpl w:val="7FD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71581"/>
    <w:multiLevelType w:val="multilevel"/>
    <w:tmpl w:val="771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2FEB"/>
    <w:multiLevelType w:val="multilevel"/>
    <w:tmpl w:val="2D1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6208"/>
    <w:multiLevelType w:val="multilevel"/>
    <w:tmpl w:val="1DF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611A5"/>
    <w:multiLevelType w:val="multilevel"/>
    <w:tmpl w:val="3E3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129BC"/>
    <w:multiLevelType w:val="multilevel"/>
    <w:tmpl w:val="797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216A3"/>
    <w:multiLevelType w:val="multilevel"/>
    <w:tmpl w:val="637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4F29"/>
    <w:multiLevelType w:val="multilevel"/>
    <w:tmpl w:val="2218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C5A1C"/>
    <w:multiLevelType w:val="multilevel"/>
    <w:tmpl w:val="575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A4899"/>
    <w:multiLevelType w:val="multilevel"/>
    <w:tmpl w:val="CE3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D57"/>
    <w:multiLevelType w:val="multilevel"/>
    <w:tmpl w:val="789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91743"/>
    <w:multiLevelType w:val="multilevel"/>
    <w:tmpl w:val="3FD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11B23"/>
    <w:multiLevelType w:val="multilevel"/>
    <w:tmpl w:val="9048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4287D"/>
    <w:multiLevelType w:val="multilevel"/>
    <w:tmpl w:val="E4C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56E3F"/>
    <w:multiLevelType w:val="multilevel"/>
    <w:tmpl w:val="861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25DBB"/>
    <w:multiLevelType w:val="multilevel"/>
    <w:tmpl w:val="4D54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720D4"/>
    <w:multiLevelType w:val="multilevel"/>
    <w:tmpl w:val="4F4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4636D"/>
    <w:multiLevelType w:val="multilevel"/>
    <w:tmpl w:val="2348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C401F"/>
    <w:multiLevelType w:val="multilevel"/>
    <w:tmpl w:val="656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4981">
    <w:abstractNumId w:val="14"/>
  </w:num>
  <w:num w:numId="2" w16cid:durableId="1567035997">
    <w:abstractNumId w:val="15"/>
  </w:num>
  <w:num w:numId="3" w16cid:durableId="9528351">
    <w:abstractNumId w:val="17"/>
  </w:num>
  <w:num w:numId="4" w16cid:durableId="1720010903">
    <w:abstractNumId w:val="16"/>
  </w:num>
  <w:num w:numId="5" w16cid:durableId="400299623">
    <w:abstractNumId w:val="3"/>
  </w:num>
  <w:num w:numId="6" w16cid:durableId="36781052">
    <w:abstractNumId w:val="5"/>
  </w:num>
  <w:num w:numId="7" w16cid:durableId="1059130435">
    <w:abstractNumId w:val="13"/>
  </w:num>
  <w:num w:numId="8" w16cid:durableId="205223576">
    <w:abstractNumId w:val="2"/>
  </w:num>
  <w:num w:numId="9" w16cid:durableId="145098537">
    <w:abstractNumId w:val="11"/>
  </w:num>
  <w:num w:numId="10" w16cid:durableId="1508908905">
    <w:abstractNumId w:val="12"/>
  </w:num>
  <w:num w:numId="11" w16cid:durableId="798694505">
    <w:abstractNumId w:val="0"/>
  </w:num>
  <w:num w:numId="12" w16cid:durableId="1372151600">
    <w:abstractNumId w:val="4"/>
  </w:num>
  <w:num w:numId="13" w16cid:durableId="482353174">
    <w:abstractNumId w:val="9"/>
  </w:num>
  <w:num w:numId="14" w16cid:durableId="1369375589">
    <w:abstractNumId w:val="6"/>
  </w:num>
  <w:num w:numId="15" w16cid:durableId="744033711">
    <w:abstractNumId w:val="8"/>
  </w:num>
  <w:num w:numId="16" w16cid:durableId="766735937">
    <w:abstractNumId w:val="7"/>
  </w:num>
  <w:num w:numId="17" w16cid:durableId="832453408">
    <w:abstractNumId w:val="1"/>
  </w:num>
  <w:num w:numId="18" w16cid:durableId="1325209795">
    <w:abstractNumId w:val="18"/>
  </w:num>
  <w:num w:numId="19" w16cid:durableId="553199350">
    <w:abstractNumId w:val="10"/>
  </w:num>
  <w:num w:numId="20" w16cid:durableId="17360535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31"/>
    <w:rsid w:val="000D1134"/>
    <w:rsid w:val="000F2631"/>
    <w:rsid w:val="001349A0"/>
    <w:rsid w:val="002A18AF"/>
    <w:rsid w:val="004C7690"/>
    <w:rsid w:val="00581F4D"/>
    <w:rsid w:val="005A0546"/>
    <w:rsid w:val="0072024A"/>
    <w:rsid w:val="008A780E"/>
    <w:rsid w:val="00AD5B87"/>
    <w:rsid w:val="00AE2A43"/>
    <w:rsid w:val="00B43A54"/>
    <w:rsid w:val="00BD2CFE"/>
    <w:rsid w:val="00D324C6"/>
    <w:rsid w:val="00FD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67EB"/>
  <w15:chartTrackingRefBased/>
  <w15:docId w15:val="{53CB3DC8-548F-490D-A6EF-A99440FE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Jula Sherene Mervin</dc:creator>
  <cp:keywords/>
  <dc:description/>
  <cp:lastModifiedBy>Jula Sherene Mervin</cp:lastModifiedBy>
  <cp:revision>2</cp:revision>
  <dcterms:created xsi:type="dcterms:W3CDTF">2025-10-21T14:57:00Z</dcterms:created>
  <dcterms:modified xsi:type="dcterms:W3CDTF">2025-10-21T14:57:00Z</dcterms:modified>
</cp:coreProperties>
</file>