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comments+xml" PartName="/word/comments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客服自动化BI看板与推送方案v1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客服自动化BI看板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 看板页面结构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1.1 页面总览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10"/>
        <w:gridCol w:w="2550"/>
        <w:gridCol w:w="4020"/>
      </w:tblGrid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页面编号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页面名称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页面目标</w:t>
            </w:r>
          </w:p>
        </w:tc>
      </w:tr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聊天数据看板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查看客服接待规模与响应效率</w:t>
            </w:r>
          </w:p>
        </w:tc>
      </w:tr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P2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退款情况看板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查看退款规模、占比与商品分布</w:t>
            </w:r>
          </w:p>
        </w:tc>
      </w:tr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P3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客诉总览看板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查看销量、客诉量、客诉率和整体问题规模</w:t>
            </w:r>
          </w:p>
        </w:tc>
      </w:tr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P4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原因分析-产品问题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查看产品问题结构及商品分布</w:t>
            </w:r>
          </w:p>
        </w:tc>
      </w:tr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P5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原因分析-仓库问题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查看仓库问题结构及商品分布</w:t>
            </w:r>
          </w:p>
        </w:tc>
      </w:tr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P6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原因分析-物流问题</w:t>
            </w:r>
          </w:p>
        </w:tc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查看物流问题结构及订单分布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1.2 各页面设计</w:t>
      </w:r>
      <w:bookmarkEnd w:id="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P1. 聊天数据看板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页面目标：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看客服接待规模和响应效率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时间口径：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 自然日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默认时间粒度：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天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总览：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来邮数（客户发送邮件的封数）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回邮数（客服回复邮件的封数）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平均会话排队时长（客户邮件到人工回复的时间差均值）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首次响应超时次数（客户来邮件到回复的时间差大于24小时的次数）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筛选器：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日期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时间粒度切换：天 / 周 / 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坐席工作量分析：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维度：客服姓名（按邮件正文落款识别）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指标：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总回邮数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每小时回邮数均值（首末封邮件时差）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每小时回邮数均值（工时表）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质检结果回邮数（第一版质检结果由人工抽查）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ff67a"/>
        </w:rPr>
        <w:t>优秀｜超出预期</w:t>
      </w:r>
      <w:r>
        <w:rPr>
          <w:rFonts w:eastAsia="等线" w:ascii="Arial" w:cs="Arial" w:hAnsi="Arial"/>
          <w:sz w:val="22"/>
          <w:shd w:fill="fff67a"/>
        </w:rPr>
        <w:br/>
        <w:t xml:space="preserve"> 在符合客服 SOP 的基础上，能让客户感受到更好的服务体验。例如：能针对客户的特殊情况做定制化回复；能提前预判客户下一步可能的问题；主动补充有帮助的信息；获得客户明确称赞、感谢、认可。</w:t>
        <w:br/>
      </w:r>
      <w:r>
        <w:rPr>
          <w:rFonts w:eastAsia="等线" w:ascii="Arial" w:cs="Arial" w:hAnsi="Arial"/>
          <w:b w:val="true"/>
          <w:sz w:val="22"/>
          <w:shd w:fill="fff67a"/>
        </w:rPr>
        <w:t>达标｜符合标准</w:t>
      </w:r>
      <w:r>
        <w:rPr>
          <w:rFonts w:eastAsia="等线" w:ascii="Arial" w:cs="Arial" w:hAnsi="Arial"/>
          <w:sz w:val="22"/>
          <w:shd w:fill="fff67a"/>
        </w:rPr>
        <w:br/>
        <w:t xml:space="preserve"> 回复内容基本符合 SOP 要求，能正确回答客户问题，语气礼貌，信息没有明显缺漏，处理流程正确。客户问题可以被正常解决，但整体回复比较常规，没有明显亮点或额外价值。</w:t>
        <w:br/>
      </w:r>
      <w:r>
        <w:rPr>
          <w:rFonts w:eastAsia="等线" w:ascii="Arial" w:cs="Arial" w:hAnsi="Arial"/>
          <w:b w:val="true"/>
          <w:sz w:val="22"/>
          <w:shd w:fill="fff67a"/>
        </w:rPr>
        <w:t>不合格｜存在明显问题</w:t>
      </w:r>
      <w:r>
        <w:rPr>
          <w:rFonts w:eastAsia="等线" w:ascii="Arial" w:cs="Arial" w:hAnsi="Arial"/>
          <w:sz w:val="22"/>
          <w:shd w:fill="fff67a"/>
        </w:rPr>
        <w:br/>
      </w:r>
      <w:r>
        <w:rPr>
          <w:rFonts w:eastAsia="等线" w:ascii="Arial" w:cs="Arial" w:hAnsi="Arial"/>
          <w:sz w:val="22"/>
          <w:shd w:fill="fff67a"/>
        </w:rPr>
        <w:t xml:space="preserve"> 回复中存在明显错误或服务风险。例如：答非所问、信息错误、漏回关键问题、承诺不符合政策、语气不当、流程处理错误，或因回复不当导致客户不满、投诉、重复追问。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622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P2. 退款情况看板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页面目标：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看退款规模、退款订单占比、退款金额占比和商品分布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时间口径：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按 </w:t>
      </w:r>
      <w:r>
        <w:rPr>
          <w:rFonts w:eastAsia="Consolas" w:ascii="Consolas" w:cs="Consolas" w:hAnsi="Consolas"/>
          <w:sz w:val="22"/>
          <w:shd w:fill="EFF0F1"/>
        </w:rPr>
        <w:t>订单时间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默认时间粒度：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核心指标：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订单数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①总订单数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②常规订单数（SKU 不包含 Price Adjustment &amp; Shipping Cost）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③非常规订单数（SKU 包含 Price Adjustment &amp; Shipping Cost）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销售额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希望实现：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①GMV（含客诉代金券）：指订单金额（包括所有折扣码+客诉代金券+实付金额）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②实收金额（剔除客诉代金券）:指在①GMV的基础上，剔除所有代金券抵扣的金额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③净收入（剔除退款金额）：指在②实付金额的基础上， 剔除已经发生退款的金额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至少实现：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①总实收金额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②常规实收金额（SKU 不包含 Price Adjustment &amp; Shipping Cost）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③非常规实收金额（SKU 包含 Price Adjustment &amp; Shipping Cost）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平均订单金额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总平均订单金额（总实收金额/总订单数）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常规平均订单金额（常规实收金额/常规订单数）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非常规平均订单金额（非常规实收金额/非常规订单数）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退款订单数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退款金额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退款订单占比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总退款订单占比（总退款订单数/总订单数）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常规退款订单占比（总退款订单数/常规订单数）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退款金额占比（总退款金额/总实收金额）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筛选器：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日期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时间粒度切换：天 / 周 / 月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品类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SPU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SKC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上架日期（方便按新品批次看退款情况）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渠道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3906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commentRangeStart w:id="1"/>
      <w:commentRangeStart w:id="2"/>
      <w:commentRangeStart w:id="3"/>
      <w:commentRangeStart w:id="4"/>
      <w:r>
        <w:drawing>
          <wp:inline distT="0" distR="0" distB="0" distL="0">
            <wp:extent cx="5257800" cy="14192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"/>
      <w:r>
        <w:commentReference w:id="1"/>
      </w:r>
      <w:commentRangeEnd w:id="2"/>
      <w:r>
        <w:commentReference w:id="2"/>
      </w:r>
      <w:commentRangeEnd w:id="3"/>
      <w:r>
        <w:commentReference w:id="3"/>
      </w:r>
      <w:commentRangeEnd w:id="4"/>
      <w:r>
        <w:commentReference w:id="4"/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*SKC要能收起/展开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P3. 客诉总览看板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页面目标：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看整体问题规模和客诉率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作为产品 / 仓库 / 物流问题的总入口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时间口径：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按 </w:t>
      </w:r>
      <w:r>
        <w:rPr>
          <w:rFonts w:eastAsia="Consolas" w:ascii="Consolas" w:cs="Consolas" w:hAnsi="Consolas"/>
          <w:sz w:val="22"/>
          <w:shd w:fill="EFF0F1"/>
        </w:rPr>
        <w:t>订单时间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默认时间粒度：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核心指标：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销量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客诉量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客诉率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筛选器：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日期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时间粒度切换：天 / 周 / 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图表建议：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commentRangeStart w:id="5"/>
      <w:commentRangeStart w:id="6"/>
      <w:commentRangeStart w:id="7"/>
      <w:commentRangeStart w:id="8"/>
      <w:r>
        <w:rPr>
          <w:rFonts w:eastAsia="等线" w:ascii="Arial" w:cs="Arial" w:hAnsi="Arial"/>
          <w:sz w:val="22"/>
        </w:rPr>
        <w:t>客诉量趋势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客诉率趋势</w:t>
      </w:r>
      <w:commentRangeEnd w:id="5"/>
      <w:r>
        <w:commentReference w:id="5"/>
      </w:r>
      <w:commentRangeEnd w:id="6"/>
      <w:r>
        <w:commentReference w:id="6"/>
      </w:r>
      <w:commentRangeEnd w:id="7"/>
      <w:r>
        <w:commentReference w:id="7"/>
      </w:r>
      <w:commentRangeEnd w:id="8"/>
      <w:r>
        <w:commentReference w:id="8"/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 / 仓库 / 物流问题占比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下钻方向：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总览 -&gt; 产品问题 / 仓库问题 / 物流问题页面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717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58115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53352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*SKC要能收起/展开；或者SPU一张表，SKC一张表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P4. 原因分析-产品问题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页面目标：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看产品问题结构和商品分布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时间口径：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按 </w:t>
      </w:r>
      <w:r>
        <w:rPr>
          <w:rFonts w:eastAsia="Consolas" w:ascii="Consolas" w:cs="Consolas" w:hAnsi="Consolas"/>
          <w:sz w:val="22"/>
          <w:shd w:fill="EFF0F1"/>
        </w:rPr>
        <w:t>订单时间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默认时间粒度：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核心指标：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产品问题客诉量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产品问题客诉量分布占比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筛选器：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日期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时间粒度切换：天 / 周 / 月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产品问题原因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SPU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SKC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SKU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展示粒度：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支持按 </w:t>
      </w:r>
      <w:r>
        <w:rPr>
          <w:rFonts w:eastAsia="Consolas" w:ascii="Consolas" w:cs="Consolas" w:hAnsi="Consolas"/>
          <w:sz w:val="22"/>
          <w:shd w:fill="EFF0F1"/>
        </w:rPr>
        <w:t>SPU / SKC / SKU</w:t>
      </w:r>
      <w:r>
        <w:rPr>
          <w:rFonts w:eastAsia="等线" w:ascii="Arial" w:cs="Arial" w:hAnsi="Arial"/>
          <w:sz w:val="22"/>
        </w:rPr>
        <w:t xml:space="preserve"> 展开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下钻方向：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原因 -&gt; SPU -&gt; SKC -&gt; SKU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页面说明：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多标签统计，占比加总可能大于 100%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1470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72402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*SKC/SKU要能收起/展开；或者SPU/SKC/SKU各一张表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 xml:space="preserve">P5. </w:t>
      </w:r>
      <w:commentRangeStart w:id="9"/>
      <w:commentRangeStart w:id="10"/>
      <w:r>
        <w:rPr>
          <w:rFonts w:eastAsia="等线" w:ascii="Arial" w:cs="Arial" w:hAnsi="Arial"/>
          <w:b w:val="true"/>
          <w:sz w:val="28"/>
        </w:rPr>
        <w:t>原因分析-仓库问题</w:t>
      </w:r>
      <w:commentRangeEnd w:id="9"/>
      <w:r>
        <w:commentReference w:id="9"/>
      </w:r>
      <w:commentRangeEnd w:id="10"/>
      <w:r>
        <w:commentReference w:id="10"/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页面目标：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看仓库问题结构和商品分布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时间口径：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支持按 </w:t>
      </w:r>
      <w:r>
        <w:rPr>
          <w:rFonts w:eastAsia="Consolas" w:ascii="Consolas" w:cs="Consolas" w:hAnsi="Consolas"/>
          <w:sz w:val="22"/>
          <w:shd w:fill="EFF0F1"/>
        </w:rPr>
        <w:t>登记时间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Consolas" w:ascii="Consolas" w:cs="Consolas" w:hAnsi="Consolas"/>
          <w:sz w:val="22"/>
          <w:shd w:fill="EFF0F1"/>
        </w:rPr>
        <w:t>订单时间</w:t>
      </w:r>
      <w:r>
        <w:rPr>
          <w:rFonts w:eastAsia="等线" w:ascii="Arial" w:cs="Arial" w:hAnsi="Arial"/>
          <w:sz w:val="22"/>
        </w:rPr>
        <w:t xml:space="preserve"> 切换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默认时间粒度：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核心指标：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错发SPU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错发SKC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错发SKU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客诉量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备注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筛选器：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日期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时间粒度切换：天 / 周 / 月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SPU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SKC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SKU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展示粒度：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支持按 </w:t>
      </w:r>
      <w:r>
        <w:rPr>
          <w:rFonts w:eastAsia="Consolas" w:ascii="Consolas" w:cs="Consolas" w:hAnsi="Consolas"/>
          <w:sz w:val="22"/>
          <w:shd w:fill="EFF0F1"/>
        </w:rPr>
        <w:t>SPU / SKC / SKU</w:t>
      </w:r>
      <w:r>
        <w:rPr>
          <w:rFonts w:eastAsia="等线" w:ascii="Arial" w:cs="Arial" w:hAnsi="Arial"/>
          <w:sz w:val="22"/>
        </w:rPr>
        <w:t xml:space="preserve"> 展开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下钻方向：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原因 -&gt; SPU -&gt; SKC -&gt; SKU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56210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P6. 原因分析-物流问题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页面目标：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看物流问题结构和订单分布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时间口径：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支持按 </w:t>
      </w:r>
      <w:r>
        <w:rPr>
          <w:rFonts w:eastAsia="Consolas" w:ascii="Consolas" w:cs="Consolas" w:hAnsi="Consolas"/>
          <w:sz w:val="22"/>
          <w:shd w:fill="EFF0F1"/>
        </w:rPr>
        <w:t>登记时间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Consolas" w:ascii="Consolas" w:cs="Consolas" w:hAnsi="Consolas"/>
          <w:sz w:val="22"/>
          <w:shd w:fill="EFF0F1"/>
        </w:rPr>
        <w:t>订单时间</w:t>
      </w:r>
      <w:r>
        <w:rPr>
          <w:rFonts w:eastAsia="等线" w:ascii="Arial" w:cs="Arial" w:hAnsi="Arial"/>
          <w:sz w:val="22"/>
        </w:rPr>
        <w:t xml:space="preserve"> 切换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默认时间粒度：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核心指标：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物流问题量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物流问题分布占比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筛选器：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日期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时间粒度切换：天 / 周 / 月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物流问题原因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国家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处理方案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展示粒度：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按订单展开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下钻方向：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原因 -&gt; 订单明细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物流问题不要求按 SKU 展开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76525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000125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2. 指标口径总表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2.1 通用口径规则</w:t>
      </w:r>
      <w:bookmarkEnd w:id="11"/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所有页面支持 </w:t>
      </w:r>
      <w:r>
        <w:rPr>
          <w:rFonts w:eastAsia="Consolas" w:ascii="Consolas" w:cs="Consolas" w:hAnsi="Consolas"/>
          <w:sz w:val="22"/>
          <w:shd w:fill="EFF0F1"/>
        </w:rPr>
        <w:t>天 / 周 / 月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最细粒度统一到 </w:t>
      </w:r>
      <w:r>
        <w:rPr>
          <w:rFonts w:eastAsia="Consolas" w:ascii="Consolas" w:cs="Consolas" w:hAnsi="Consolas"/>
          <w:sz w:val="22"/>
          <w:shd w:fill="EFF0F1"/>
        </w:rPr>
        <w:t>天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聊天模块按 </w:t>
      </w:r>
      <w:r>
        <w:rPr>
          <w:rFonts w:eastAsia="Consolas" w:ascii="Consolas" w:cs="Consolas" w:hAnsi="Consolas"/>
          <w:sz w:val="22"/>
          <w:shd w:fill="EFF0F1"/>
        </w:rPr>
        <w:t>自然天时间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退款情况和产品客诉问题按</w:t>
      </w:r>
      <w:r>
        <w:rPr>
          <w:rFonts w:eastAsia="Consolas" w:ascii="Consolas" w:cs="Consolas" w:hAnsi="Consolas"/>
          <w:sz w:val="22"/>
          <w:shd w:fill="EFF0F1"/>
        </w:rPr>
        <w:t>订单时间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仓库和物流问题支持按 </w:t>
      </w:r>
      <w:r>
        <w:rPr>
          <w:rFonts w:eastAsia="Consolas" w:ascii="Consolas" w:cs="Consolas" w:hAnsi="Consolas"/>
          <w:sz w:val="22"/>
          <w:shd w:fill="EFF0F1"/>
        </w:rPr>
        <w:t>登记时间</w:t>
      </w:r>
      <w:r>
        <w:rPr>
          <w:rFonts w:eastAsia="等线" w:ascii="Arial" w:cs="Arial" w:hAnsi="Arial"/>
          <w:sz w:val="22"/>
        </w:rPr>
        <w:t>和</w:t>
      </w:r>
      <w:r>
        <w:rPr>
          <w:rFonts w:eastAsia="Consolas" w:ascii="Consolas" w:cs="Consolas" w:hAnsi="Consolas"/>
          <w:sz w:val="22"/>
          <w:shd w:fill="EFF0F1"/>
        </w:rPr>
        <w:t>订单时间</w:t>
      </w:r>
      <w:r>
        <w:rPr>
          <w:rFonts w:eastAsia="等线" w:ascii="Arial" w:cs="Arial" w:hAnsi="Arial"/>
          <w:sz w:val="22"/>
        </w:rPr>
        <w:t>切换查询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 BI 展示统一使用中文原因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2.2 核心指标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指标名称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定义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分子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分母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时间字段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去重规则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聊天数据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来邮数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客户发送邮件的封数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会话记录数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自然天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聊天数据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回邮数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客服回复邮件的封数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消息记录数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自然天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聊天数据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平均会话排队时长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客户邮件到人工回复的时间差均值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排队时长总和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自然天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聊天数据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首次响应超时次数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客户首封邮件到人工首回的时间差大于24小时的次数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超时会话数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自然天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退款情况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订单数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指定时间内订单总数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订单记录数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订单时间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按订单号去重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退款情况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销售额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指定时间内销售总额（按照1.2 P2中定义分为3种销售额），排除虚拟商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销售额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订单时间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按订单维度汇总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退款情况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销量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指定时间内销售件数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订单实付金额汇总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订单时间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按订单维度汇总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退款情况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退款订单数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指定时间内退款订单总数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退款订单数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订单时间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按订单号去重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退款情况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退款金额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指定时间内退款金额总和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退款金额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订单时间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按退款记录汇总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退款情况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退款订单占比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退款订单数 / 订单数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退款订单数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订单数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订单时间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分子分母均按订单号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退款情况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退款金额占比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退款金额 / 销售额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退款金额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销售额（GMV）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订单时间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分子金额、分母金额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客诉总览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销量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指定时间内销售件数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销售件数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订单时间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按订单明细件数汇总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客诉总览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客诉量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指定时间内问题记录总数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客诉记录数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订单时间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按问题记录统计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客诉总览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客诉率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客诉量 / 销量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客诉量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销量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订单时间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分子记录数，分母件数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产品问题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客诉量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产品问题标签记录数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产品问题记录数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订单时间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按记录 + SKU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产品问题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分布占比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产品问题量 / 全部产品问题量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产品问题记录数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全部产品问题记录数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订单时间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多标签不去重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仓库问题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问题量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仓库问题记录数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仓库问题记录数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订单时间+登记时间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按记录 + SKU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仓库问题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分布占比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仓库问题量 / 全部仓库问题量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仓库问题记录数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全部仓库问题记录数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订单时间+登记时间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按记录 + SKU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物流问题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问题量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物流问题订单记录数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物流问题记录数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订单时间+登记时间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按订单级记录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物流问题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分布占比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物流问题量 / 全部物流问题量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物流问题记录数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全部物流问题记录数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订单时间+登记时间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按订单级记录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3. 正式数据源定义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3.1 数据源整体划分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580"/>
        <w:gridCol w:w="294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数据源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BQ 邮件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聊天数据来源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BQ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parcelwill</w:t>
            </w:r>
            <w:r>
              <w:rPr>
                <w:rFonts w:eastAsia="等线" w:ascii="Arial" w:cs="Arial" w:hAnsi="Arial"/>
                <w:sz w:val="22"/>
              </w:rPr>
              <w:t xml:space="preserve"> 插件导出报表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产品问题原始系统源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commentRangeStart w:id="11"/>
            <w:r>
              <w:rPr>
                <w:rFonts w:eastAsia="等线" w:ascii="Arial" w:cs="Arial" w:hAnsi="Arial"/>
                <w:sz w:val="22"/>
              </w:rPr>
              <w:t>插件导出报表或API拉取，可持续获取</w:t>
            </w:r>
            <w:commentRangeEnd w:id="11"/>
            <w:r>
              <w:commentReference w:id="11"/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飞书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客服跟进表</w:t>
            </w:r>
            <w:hyperlink r:id="rId17">
              <w:r>
                <w:rPr>
                  <w:rFonts w:eastAsia="等线" w:ascii="Arial" w:cs="Arial" w:hAnsi="Arial"/>
                  <w:color w:val="3370ff"/>
                  <w:sz w:val="22"/>
                </w:rPr>
                <w:t>客服跟进记录表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或 客服退货登记-OpenClaw </w:t>
            </w:r>
            <w:hyperlink r:id="rId18">
              <w:r>
                <w:rPr>
                  <w:rFonts w:eastAsia="等线" w:ascii="Arial" w:cs="Arial" w:hAnsi="Arial"/>
                  <w:color w:val="3370ff"/>
                  <w:sz w:val="22"/>
                </w:rPr>
                <w:t>客服退货登记-OpenClaw</w:t>
              </w:r>
            </w:hyperlink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客服实时登记源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客服每日维护，多子表结构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Shopify 订单系统（BQ里已有底表）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订单补数源</w:t>
            </w:r>
          </w:p>
        </w:tc>
        <w:tc>
          <w:tcPr>
            <w:tcW w:w="29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补订单时间、商品维度、订单维度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3.2 数据源详细说明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看板按业务责任拆成 3 条分析链路，分别来自于不同的数据子表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产品问题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仓库问题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物流问题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3.2.1 产品问题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来源：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parcelwill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飞书</w:t>
      </w:r>
      <w:r>
        <w:rPr>
          <w:rFonts w:eastAsia="Consolas" w:ascii="Consolas" w:cs="Consolas" w:hAnsi="Consolas"/>
          <w:sz w:val="22"/>
          <w:shd w:fill="EFF0F1"/>
        </w:rPr>
        <w:t>客服跟进记录表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6美元补发订单</w:t>
      </w:r>
      <w:r>
        <w:rPr>
          <w:rFonts w:eastAsia="等线" w:ascii="Arial" w:cs="Arial" w:hAnsi="Arial"/>
          <w:sz w:val="22"/>
        </w:rPr>
        <w:t xml:space="preserve"> 或 </w:t>
      </w:r>
      <w:r>
        <w:rPr>
          <w:rFonts w:eastAsia="Consolas" w:ascii="Consolas" w:cs="Consolas" w:hAnsi="Consolas"/>
          <w:sz w:val="22"/>
          <w:shd w:fill="EFF0F1"/>
        </w:rPr>
        <w:t>客服退款登记-OpenClaw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1-5待跟进表-补发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飞书</w:t>
      </w:r>
      <w:r>
        <w:rPr>
          <w:rFonts w:eastAsia="Consolas" w:ascii="Consolas" w:cs="Consolas" w:hAnsi="Consolas"/>
          <w:sz w:val="22"/>
          <w:shd w:fill="EFF0F1"/>
        </w:rPr>
        <w:t>客服跟进记录表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手工退货登记</w:t>
      </w:r>
      <w:r>
        <w:rPr>
          <w:rFonts w:eastAsia="等线" w:ascii="Arial" w:cs="Arial" w:hAnsi="Arial"/>
          <w:sz w:val="22"/>
        </w:rPr>
        <w:t>（</w:t>
      </w:r>
      <w:r>
        <w:rPr>
          <w:rFonts w:eastAsia="Consolas" w:ascii="Consolas" w:cs="Consolas" w:hAnsi="Consolas"/>
          <w:sz w:val="22"/>
          <w:shd w:fill="EFF0F1"/>
        </w:rPr>
        <w:t>客服退款登记-OpenClaw</w:t>
      </w:r>
      <w:r>
        <w:rPr>
          <w:rFonts w:eastAsia="等线" w:ascii="Arial" w:cs="Arial" w:hAnsi="Arial"/>
          <w:sz w:val="22"/>
        </w:rPr>
        <w:t xml:space="preserve"> 里暂无相关表单）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飞书</w:t>
      </w:r>
      <w:r>
        <w:rPr>
          <w:rFonts w:eastAsia="Consolas" w:ascii="Consolas" w:cs="Consolas" w:hAnsi="Consolas"/>
          <w:sz w:val="22"/>
          <w:shd w:fill="EFF0F1"/>
        </w:rPr>
        <w:t>客服跟进记录表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瑕疵反馈</w:t>
      </w:r>
      <w:r>
        <w:rPr>
          <w:rFonts w:eastAsia="等线" w:ascii="Arial" w:cs="Arial" w:hAnsi="Arial"/>
          <w:sz w:val="22"/>
        </w:rPr>
        <w:t xml:space="preserve">或 </w:t>
      </w:r>
      <w:r>
        <w:rPr>
          <w:rFonts w:eastAsia="Consolas" w:ascii="Consolas" w:cs="Consolas" w:hAnsi="Consolas"/>
          <w:sz w:val="22"/>
          <w:shd w:fill="EFF0F1"/>
        </w:rPr>
        <w:t>客服退款登记-OpenClaw</w:t>
      </w:r>
      <w:r>
        <w:rPr>
          <w:rFonts w:eastAsia="等线" w:ascii="Arial" w:cs="Arial" w:hAnsi="Arial"/>
          <w:sz w:val="22"/>
        </w:rPr>
        <w:t xml:space="preserve"> 1-</w:t>
      </w:r>
      <w:r>
        <w:rPr>
          <w:rFonts w:eastAsia="Consolas" w:ascii="Consolas" w:cs="Consolas" w:hAnsi="Consolas"/>
          <w:sz w:val="22"/>
          <w:shd w:fill="EFF0F1"/>
        </w:rPr>
        <w:t>3待跟进表-货品瑕疵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分析粒度：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记录 + SKU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支持按 </w:t>
      </w:r>
      <w:r>
        <w:rPr>
          <w:rFonts w:eastAsia="Consolas" w:ascii="Consolas" w:cs="Consolas" w:hAnsi="Consolas"/>
          <w:sz w:val="22"/>
          <w:shd w:fill="EFF0F1"/>
        </w:rPr>
        <w:t>SKU / SKC / SPU</w:t>
      </w:r>
      <w:r>
        <w:rPr>
          <w:rFonts w:eastAsia="等线" w:ascii="Arial" w:cs="Arial" w:hAnsi="Arial"/>
          <w:sz w:val="22"/>
        </w:rPr>
        <w:t xml:space="preserve"> 展开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3.2.2 仓库问题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来源：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飞书</w:t>
      </w:r>
      <w:r>
        <w:rPr>
          <w:rFonts w:eastAsia="Consolas" w:ascii="Consolas" w:cs="Consolas" w:hAnsi="Consolas"/>
          <w:sz w:val="22"/>
          <w:shd w:fill="EFF0F1"/>
        </w:rPr>
        <w:t>客服跟进记录表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错发反馈</w:t>
      </w:r>
      <w:r>
        <w:rPr>
          <w:rFonts w:eastAsia="等线" w:ascii="Arial" w:cs="Arial" w:hAnsi="Arial"/>
          <w:sz w:val="22"/>
        </w:rPr>
        <w:t xml:space="preserve">或 </w:t>
      </w:r>
      <w:r>
        <w:rPr>
          <w:rFonts w:eastAsia="Consolas" w:ascii="Consolas" w:cs="Consolas" w:hAnsi="Consolas"/>
          <w:sz w:val="22"/>
          <w:shd w:fill="EFF0F1"/>
        </w:rPr>
        <w:t>客服退款登记-OpenClaw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1-2待跟进表-漏发、发错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分析粒度：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记录 + SKU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支持按 </w:t>
      </w:r>
      <w:r>
        <w:rPr>
          <w:rFonts w:eastAsia="Consolas" w:ascii="Consolas" w:cs="Consolas" w:hAnsi="Consolas"/>
          <w:sz w:val="22"/>
          <w:shd w:fill="EFF0F1"/>
        </w:rPr>
        <w:t>SKU / SKC / SPU</w:t>
      </w:r>
      <w:r>
        <w:rPr>
          <w:rFonts w:eastAsia="等线" w:ascii="Arial" w:cs="Arial" w:hAnsi="Arial"/>
          <w:sz w:val="22"/>
        </w:rPr>
        <w:t xml:space="preserve"> 展开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3.2.3 物流问题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来源：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飞书</w:t>
      </w:r>
      <w:r>
        <w:rPr>
          <w:rFonts w:eastAsia="Consolas" w:ascii="Consolas" w:cs="Consolas" w:hAnsi="Consolas"/>
          <w:sz w:val="22"/>
          <w:shd w:fill="EFF0F1"/>
        </w:rPr>
        <w:t>客服跟进记录表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被税</w:t>
      </w:r>
      <w:r>
        <w:rPr>
          <w:rFonts w:eastAsia="等线" w:ascii="Arial" w:cs="Arial" w:hAnsi="Arial"/>
          <w:sz w:val="22"/>
        </w:rPr>
        <w:t>（</w:t>
      </w:r>
      <w:r>
        <w:rPr>
          <w:rFonts w:eastAsia="Consolas" w:ascii="Consolas" w:cs="Consolas" w:hAnsi="Consolas"/>
          <w:sz w:val="22"/>
          <w:shd w:fill="EFF0F1"/>
        </w:rPr>
        <w:t>客服退款登记-OpenClaw</w:t>
      </w:r>
      <w:r>
        <w:rPr>
          <w:rFonts w:eastAsia="等线" w:ascii="Arial" w:cs="Arial" w:hAnsi="Arial"/>
          <w:sz w:val="22"/>
        </w:rPr>
        <w:t xml:space="preserve"> 里暂无相关表单）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飞书</w:t>
      </w:r>
      <w:r>
        <w:rPr>
          <w:rFonts w:eastAsia="Consolas" w:ascii="Consolas" w:cs="Consolas" w:hAnsi="Consolas"/>
          <w:sz w:val="22"/>
          <w:shd w:fill="EFF0F1"/>
        </w:rPr>
        <w:t>客服跟进记录表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物流问题</w:t>
      </w:r>
      <w:r>
        <w:rPr>
          <w:rFonts w:eastAsia="等线" w:ascii="Arial" w:cs="Arial" w:hAnsi="Arial"/>
          <w:sz w:val="22"/>
        </w:rPr>
        <w:t xml:space="preserve"> 或 </w:t>
      </w:r>
      <w:r>
        <w:rPr>
          <w:rFonts w:eastAsia="Consolas" w:ascii="Consolas" w:cs="Consolas" w:hAnsi="Consolas"/>
          <w:sz w:val="22"/>
          <w:shd w:fill="EFF0F1"/>
        </w:rPr>
        <w:t>客服退款登记-OpenClaw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1-4待跟进表-物流问题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分析粒度：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订单级问题记录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按订单展开，不要求按 SKU 分析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4.原始数据处理设计</w:t>
      </w:r>
      <w:bookmarkEnd w:id="1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4.1 数据处理主链路</w:t>
      </w:r>
      <w:bookmarkEnd w:id="20"/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拉取 parcelwill 报表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拉取飞书各子表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通过订单系统按订单号补订单时间和订单维度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落地 ODS 原始层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清洗并落地 DWD 标准层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汇总生成 ADS 看板层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刷新 BI 看板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4.2 原始层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建议原始层表：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原始层表名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来源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ods_chat_session_raw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BQ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ods_parcelwill_complaint_raw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parcelwill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ods_feishu_product_issue_raw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飞书产品类子表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ods_feishu_warehouse_issue_raw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飞书仓库子表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ods_feishu_logistics_issue_raw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飞书物流子表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ods_order_info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订单系统（也可以直接用BQ现有表）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4.3 补单规则</w:t>
      </w:r>
      <w:bookmarkEnd w:id="22"/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parcelwill 和飞书所有子表都通过 </w:t>
      </w:r>
      <w:r>
        <w:rPr>
          <w:rFonts w:eastAsia="Consolas" w:ascii="Consolas" w:cs="Consolas" w:hAnsi="Consolas"/>
          <w:sz w:val="22"/>
          <w:shd w:fill="EFF0F1"/>
        </w:rPr>
        <w:t>订单号</w:t>
      </w:r>
      <w:r>
        <w:rPr>
          <w:rFonts w:eastAsia="等线" w:ascii="Arial" w:cs="Arial" w:hAnsi="Arial"/>
          <w:sz w:val="22"/>
        </w:rPr>
        <w:t xml:space="preserve"> 关联订单系统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订单时间</w:t>
      </w:r>
      <w:r>
        <w:rPr>
          <w:rFonts w:eastAsia="等线" w:ascii="Arial" w:cs="Arial" w:hAnsi="Arial"/>
          <w:sz w:val="22"/>
        </w:rPr>
        <w:t xml:space="preserve"> 一律以订单系统为准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产品 / 仓库问题需要补商品维度，用于 </w:t>
      </w:r>
      <w:r>
        <w:rPr>
          <w:rFonts w:eastAsia="Consolas" w:ascii="Consolas" w:cs="Consolas" w:hAnsi="Consolas"/>
          <w:sz w:val="22"/>
          <w:shd w:fill="EFF0F1"/>
        </w:rPr>
        <w:t>SKU -&gt; SKC -&gt; SPU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物流问题不要求按 SKU 展开，但仍需补 </w:t>
      </w:r>
      <w:r>
        <w:rPr>
          <w:rFonts w:eastAsia="Consolas" w:ascii="Consolas" w:cs="Consolas" w:hAnsi="Consolas"/>
          <w:sz w:val="22"/>
          <w:shd w:fill="EFF0F1"/>
        </w:rPr>
        <w:t>订单时间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parcelwill 与飞书内容不重合，不做跨来源去重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4.4 原因映射规则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 BI 展示统一使用中文原因。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建议建设独立原因映射表：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英文原因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中文原因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一级原因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二级原因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来源系统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来源子表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一级原因固定拆分为：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产品问题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仓库问题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物流问题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中英文原因对照可参考：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[中英文原因对照表.txt]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4.5 刷新频率</w:t>
      </w:r>
      <w:bookmarkEnd w:id="24"/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所有底表统一每天 </w:t>
      </w:r>
      <w:r>
        <w:rPr>
          <w:rFonts w:eastAsia="Consolas" w:ascii="Consolas" w:cs="Consolas" w:hAnsi="Consolas"/>
          <w:sz w:val="22"/>
          <w:shd w:fill="EFF0F1"/>
        </w:rPr>
        <w:t>10:00</w:t>
      </w:r>
      <w:r>
        <w:rPr>
          <w:rFonts w:eastAsia="等线" w:ascii="Arial" w:cs="Arial" w:hAnsi="Arial"/>
          <w:sz w:val="22"/>
        </w:rPr>
        <w:t xml:space="preserve"> 刷新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5" w:id="25"/>
      <w:r>
        <w:rPr>
          <w:rFonts w:eastAsia="等线" w:ascii="Arial" w:cs="Arial" w:hAnsi="Arial"/>
          <w:b w:val="true"/>
          <w:sz w:val="36"/>
        </w:rPr>
        <w:t>客服自动化推送</w:t>
      </w:r>
      <w:bookmarkEnd w:id="2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1. 统一推送原则</w:t>
      </w:r>
      <w:bookmarkEnd w:id="26"/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推送渠道统一为飞书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推送频率统一按周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2. 推送内容及对象总览</w:t>
      </w:r>
      <w:bookmarkEnd w:id="2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55"/>
        <w:gridCol w:w="1755"/>
        <w:gridCol w:w="2535"/>
        <w:gridCol w:w="2535"/>
      </w:tblGrid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覆盖范围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推送对象</w:t>
            </w:r>
          </w:p>
        </w:tc>
        <w:tc>
          <w:tcPr>
            <w:tcW w:w="2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2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现有表单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产品问题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商品组</w:t>
            </w:r>
          </w:p>
        </w:tc>
        <w:tc>
          <w:tcPr>
            <w:tcW w:w="2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仅推产品问题（例如尺码/颜色/面料等客诉），用于商品迭代，不混入瑕疵问题/仓库/物流问题</w:t>
            </w:r>
          </w:p>
        </w:tc>
        <w:tc>
          <w:tcPr>
            <w:tcW w:w="2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产品问题位于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客诉表</w:t>
            </w:r>
            <w:r>
              <w:rPr>
                <w:rFonts w:eastAsia="等线" w:ascii="Arial" w:cs="Arial" w:hAnsi="Arial"/>
                <w:sz w:val="22"/>
              </w:rPr>
              <w:t>，后续需要结合BI看板数据推送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缺货催单 / 错发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仓库组</w:t>
            </w:r>
          </w:p>
        </w:tc>
        <w:tc>
          <w:tcPr>
            <w:tcW w:w="2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用于内部管理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缺货催单：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客服退货登记-OpenClaw-2-催单表</w:t>
            </w:r>
            <w:r>
              <w:rPr>
                <w:rFonts w:eastAsia="等线" w:ascii="Arial" w:cs="Arial" w:hAnsi="Arial"/>
                <w:sz w:val="22"/>
              </w:rPr>
              <w:t xml:space="preserve">；错发信息位于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客服跟进记录表-错发反馈</w:t>
            </w:r>
            <w:r>
              <w:rPr>
                <w:rFonts w:eastAsia="等线" w:ascii="Arial" w:cs="Arial" w:hAnsi="Arial"/>
                <w:sz w:val="22"/>
              </w:rPr>
              <w:t xml:space="preserve">或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客服退货登记-OpenClaw-1-2待跟进表-漏发、发错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瑕疵相关问题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采购组、OEM组、仓库组、财务组</w:t>
            </w:r>
          </w:p>
        </w:tc>
        <w:tc>
          <w:tcPr>
            <w:tcW w:w="2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用于内部管理、供应商索赔（注：原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0225-客服设计表</w:t>
            </w:r>
            <w:r>
              <w:rPr>
                <w:rFonts w:eastAsia="等线" w:ascii="Arial" w:cs="Arial" w:hAnsi="Arial"/>
                <w:sz w:val="22"/>
              </w:rPr>
              <w:t>中商品组改成仓库组，用于供应商索赔）</w:t>
            </w:r>
          </w:p>
        </w:tc>
        <w:tc>
          <w:tcPr>
            <w:tcW w:w="2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客服跟进记录表-瑕疵反馈</w:t>
            </w:r>
            <w:r>
              <w:rPr>
                <w:rFonts w:eastAsia="等线" w:ascii="Arial" w:cs="Arial" w:hAnsi="Arial"/>
                <w:sz w:val="22"/>
              </w:rPr>
              <w:t xml:space="preserve">或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客服退货登记-OpenClaw-</w:t>
            </w:r>
            <w:r>
              <w:rPr>
                <w:rFonts w:eastAsia="等线" w:ascii="Arial" w:cs="Arial" w:hAnsi="Arial"/>
                <w:sz w:val="22"/>
              </w:rPr>
              <w:t>1-3待跟进表-货品瑕疵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物流问题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物流组、财务组</w:t>
            </w:r>
          </w:p>
        </w:tc>
        <w:tc>
          <w:tcPr>
            <w:tcW w:w="2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按订单展开，不按 SKU 展开，用于内部管理、物流索赔</w:t>
            </w:r>
          </w:p>
        </w:tc>
        <w:tc>
          <w:tcPr>
            <w:tcW w:w="2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客服跟进记录表-物流问题</w:t>
            </w:r>
            <w:r>
              <w:rPr>
                <w:rFonts w:eastAsia="等线" w:ascii="Arial" w:cs="Arial" w:hAnsi="Arial"/>
                <w:sz w:val="22"/>
              </w:rPr>
              <w:t xml:space="preserve">或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客服退货登记-OpenClaw</w:t>
            </w:r>
            <w:r>
              <w:rPr>
                <w:rFonts w:eastAsia="等线" w:ascii="Arial" w:cs="Arial" w:hAnsi="Arial"/>
                <w:sz w:val="22"/>
              </w:rPr>
              <w:t>-1-4待跟进表-物流问题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客诉争议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财务组</w:t>
            </w:r>
          </w:p>
        </w:tc>
        <w:tc>
          <w:tcPr>
            <w:tcW w:w="2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用于内部管理</w:t>
            </w:r>
          </w:p>
        </w:tc>
        <w:tc>
          <w:tcPr>
            <w:tcW w:w="2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9">
              <w:r>
                <w:rPr>
                  <w:rFonts w:eastAsia="等线" w:ascii="Arial" w:cs="Arial" w:hAnsi="Arial"/>
                  <w:color w:val="3370ff"/>
                  <w:sz w:val="22"/>
                </w:rPr>
                <w:t>争议跟进</w:t>
              </w:r>
            </w:hyperlink>
            <w:r>
              <w:rPr>
                <w:rFonts w:eastAsia="等线" w:ascii="Arial" w:cs="Arial" w:hAnsi="Arial"/>
                <w:sz w:val="22"/>
              </w:rPr>
              <w:t xml:space="preserve"> 或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客服退货登记-OpenClaw</w:t>
            </w:r>
            <w:r>
              <w:rPr>
                <w:rFonts w:eastAsia="等线" w:ascii="Arial" w:cs="Arial" w:hAnsi="Arial"/>
                <w:sz w:val="22"/>
              </w:rPr>
              <w:t>-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3-客诉争议表</w:t>
            </w:r>
          </w:p>
        </w:tc>
      </w:tr>
      <w:tr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取消订阅</w:t>
            </w:r>
          </w:p>
        </w:tc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运营组</w:t>
            </w:r>
          </w:p>
        </w:tc>
        <w:tc>
          <w:tcPr>
            <w:tcW w:w="2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用于运营组执行用户订阅取消</w:t>
            </w:r>
          </w:p>
        </w:tc>
        <w:tc>
          <w:tcPr>
            <w:tcW w:w="2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客服退货登记-OpenClaw</w:t>
            </w:r>
            <w:r>
              <w:rPr>
                <w:rFonts w:eastAsia="等线" w:ascii="Arial" w:cs="Arial" w:hAnsi="Arial"/>
                <w:sz w:val="22"/>
              </w:rPr>
              <w:t>-2-取消订阅登记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3. 产品问题推送</w:t>
      </w:r>
      <w:bookmarkEnd w:id="2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3.1 推送目标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商品组推送用于识别产品问题的经营风险，重点看：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哪些款退款率高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哪些款客诉率高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客诉原因是什么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后续建议是什么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3.2 推送正文结构</w:t>
      </w:r>
      <w:bookmarkEnd w:id="3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" w:id="31"/>
      <w:r>
        <w:rPr>
          <w:rFonts w:eastAsia="等线" w:ascii="Arial" w:cs="Arial" w:hAnsi="Arial"/>
          <w:b w:val="true"/>
          <w:sz w:val="28"/>
        </w:rPr>
        <w:t>A. 整体客诉概览</w:t>
      </w:r>
      <w:bookmarkEnd w:id="31"/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客诉问题大类分布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 Top10 问题分布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建议结论可写为：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本期客诉问题主要集中在哪几类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哪类问题占比最高</w:t>
      </w:r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是否与上期相比有明显变化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2" w:id="32"/>
      <w:r>
        <w:rPr>
          <w:rFonts w:eastAsia="等线" w:ascii="Arial" w:cs="Arial" w:hAnsi="Arial"/>
          <w:b w:val="true"/>
          <w:sz w:val="28"/>
        </w:rPr>
        <w:t>B. Top SPU及SKC 客诉问题分析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建议展示：</w:t>
      </w:r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客诉率 Top20 且销量Top50 的SPU/SKC</w:t>
      </w:r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主要客诉问题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建议结论可写为：</w:t>
      </w:r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哪些 SPU 是本期重点风险款</w:t>
      </w:r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同一个 SPU 下客诉原因是否呈现多个方向，而不是单一原因</w:t>
      </w:r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同一 SPU 下是否由少数 SKC 拉高整体风险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3.3 展示建议</w:t>
      </w:r>
      <w:bookmarkEnd w:id="33"/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正文只展示 Top 20 以内的重点款</w:t>
      </w:r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明细可附飞书表格链接或 BI 看板链接</w:t>
      </w:r>
    </w:p>
    <w:p>
      <w:pPr>
        <w:numPr>
          <w:numId w:val="1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若某款同时退款率和客诉率都高，建议在正文中加粗或高亮</w:t>
      </w:r>
    </w:p>
    <w:p>
      <w:pPr>
        <w:numPr>
          <w:numId w:val="1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文案风格尽量接近双周报告，而不是简单表格播报</w:t>
      </w:r>
    </w:p>
    <w:p>
      <w:pPr>
        <w:numPr>
          <w:numId w:val="1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同一 SPU 下如有多个 SKC，建议在正文里保留代表 SKC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4. 错发漏发/瑕疵问题推送</w:t>
      </w:r>
      <w:bookmarkEnd w:id="3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4.1 推送目标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仓库组推送用于识别仓库责任问题及供应商索赔，重点覆盖：</w:t>
      </w:r>
    </w:p>
    <w:p>
      <w:pPr>
        <w:numPr>
          <w:numId w:val="1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错发</w:t>
      </w:r>
    </w:p>
    <w:p>
      <w:pPr>
        <w:numPr>
          <w:numId w:val="1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漏发</w:t>
      </w:r>
    </w:p>
    <w:p>
      <w:pPr>
        <w:numPr>
          <w:numId w:val="1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瑕疵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并抄送采购组、OEM组、财务组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4.2 推送内容结构</w:t>
      </w:r>
      <w:bookmarkEnd w:id="3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7" w:id="37"/>
      <w:r>
        <w:rPr>
          <w:rFonts w:eastAsia="等线" w:ascii="Arial" w:cs="Arial" w:hAnsi="Arial"/>
          <w:b w:val="true"/>
          <w:sz w:val="28"/>
        </w:rPr>
        <w:t>A. 提醒正文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各位同事请查看本期仓库问题双周推送，请重点关注错发、漏发及瑕疵相关异常款，及时核对仓库处理情况。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8" w:id="38"/>
      <w:r>
        <w:rPr>
          <w:rFonts w:eastAsia="等线" w:ascii="Arial" w:cs="Arial" w:hAnsi="Arial"/>
          <w:b w:val="true"/>
          <w:sz w:val="28"/>
        </w:rPr>
        <w:t>B. 本次推送小结</w:t>
      </w:r>
      <w:bookmarkEnd w:id="38"/>
    </w:p>
    <w:p>
      <w:pPr>
        <w:numPr>
          <w:numId w:val="1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本期仓库问题量变化</w:t>
      </w:r>
    </w:p>
    <w:p>
      <w:pPr>
        <w:numPr>
          <w:numId w:val="1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错发 / 漏发 / 瑕疵的主要分布</w:t>
      </w:r>
    </w:p>
    <w:p>
      <w:pPr>
        <w:numPr>
          <w:numId w:val="1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高发商品与高发原因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9" w:id="39"/>
      <w:r>
        <w:rPr>
          <w:rFonts w:eastAsia="等线" w:ascii="Arial" w:cs="Arial" w:hAnsi="Arial"/>
          <w:b w:val="true"/>
          <w:sz w:val="28"/>
        </w:rPr>
        <w:t>C. 待办事项</w:t>
      </w:r>
      <w:bookmarkEnd w:id="39"/>
    </w:p>
    <w:p>
      <w:pPr>
        <w:numPr>
          <w:numId w:val="1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预留人工跟进事项</w:t>
      </w:r>
    </w:p>
    <w:p>
      <w:pPr>
        <w:numPr>
          <w:numId w:val="1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可写“请仓库组核实高频错发 SKU 并反馈处理结果”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4.3 仓库组推送表头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建议字段：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765"/>
        <w:gridCol w:w="3480"/>
      </w:tblGrid>
      <w:tr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3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客诉类型</w:t>
            </w:r>
          </w:p>
        </w:tc>
        <w:tc>
          <w:tcPr>
            <w:tcW w:w="3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说明是错发漏发还是货品瑕疵</w:t>
            </w:r>
          </w:p>
        </w:tc>
      </w:tr>
      <w:tr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订单发货时间/登记时间</w:t>
            </w:r>
          </w:p>
        </w:tc>
        <w:tc>
          <w:tcPr>
            <w:tcW w:w="3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错发漏发写明订单发货时间，货品瑕疵写明登记时间</w:t>
            </w:r>
          </w:p>
        </w:tc>
      </w:tr>
      <w:tr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订单号</w:t>
            </w:r>
          </w:p>
        </w:tc>
        <w:tc>
          <w:tcPr>
            <w:tcW w:w="3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涉及订单</w:t>
            </w:r>
          </w:p>
        </w:tc>
      </w:tr>
      <w:tr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SKU</w:t>
            </w:r>
          </w:p>
        </w:tc>
        <w:tc>
          <w:tcPr>
            <w:tcW w:w="3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涉及SKU</w:t>
            </w:r>
          </w:p>
        </w:tc>
      </w:tr>
      <w:tr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客诉具体描述</w:t>
            </w:r>
          </w:p>
        </w:tc>
        <w:tc>
          <w:tcPr>
            <w:tcW w:w="3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客户原文或人工描述</w:t>
            </w:r>
          </w:p>
        </w:tc>
      </w:tr>
      <w:tr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客诉证据</w:t>
            </w:r>
          </w:p>
        </w:tc>
        <w:tc>
          <w:tcPr>
            <w:tcW w:w="3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照片</w:t>
            </w:r>
          </w:p>
        </w:tc>
      </w:tr>
      <w:tr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客诉方案</w:t>
            </w:r>
          </w:p>
        </w:tc>
        <w:tc>
          <w:tcPr>
            <w:tcW w:w="3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客服处理方案</w:t>
            </w:r>
          </w:p>
        </w:tc>
      </w:tr>
      <w:tr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错漏发原因/瑕疵原因</w:t>
            </w:r>
          </w:p>
        </w:tc>
        <w:tc>
          <w:tcPr>
            <w:tcW w:w="34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人工跟进事项</w:t>
            </w:r>
          </w:p>
        </w:tc>
      </w:tr>
      <w:tr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解决方案</w:t>
            </w:r>
          </w:p>
        </w:tc>
        <w:tc>
          <w:tcPr>
            <w:tcW w:w="34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处理人</w:t>
            </w:r>
          </w:p>
        </w:tc>
        <w:tc>
          <w:tcPr>
            <w:tcW w:w="34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问题处理状态</w:t>
            </w:r>
          </w:p>
        </w:tc>
        <w:tc>
          <w:tcPr>
            <w:tcW w:w="34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1" w:id="41"/>
      <w:r>
        <w:rPr>
          <w:rFonts w:eastAsia="等线" w:ascii="Arial" w:cs="Arial" w:hAnsi="Arial"/>
          <w:b w:val="true"/>
          <w:sz w:val="32"/>
        </w:rPr>
        <w:t>5. 物流问题推送</w:t>
      </w:r>
      <w:bookmarkEnd w:id="4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5.1 推送目标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物流组推送用于识别订单级物流异常，进行内部管理和物流索赔，重点看：</w:t>
      </w:r>
    </w:p>
    <w:p>
      <w:pPr>
        <w:numPr>
          <w:numId w:val="1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被税</w:t>
      </w:r>
    </w:p>
    <w:p>
      <w:pPr>
        <w:numPr>
          <w:numId w:val="1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地址问题</w:t>
      </w:r>
    </w:p>
    <w:p>
      <w:pPr>
        <w:numPr>
          <w:numId w:val="1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派送问题</w:t>
      </w:r>
    </w:p>
    <w:p>
      <w:pPr>
        <w:numPr>
          <w:numId w:val="1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物流停滞 / 延迟</w:t>
      </w:r>
    </w:p>
    <w:p>
      <w:pPr>
        <w:numPr>
          <w:numId w:val="1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处理结果是否闭环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同时抄送财务组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5.2 推送内容结构</w:t>
      </w:r>
      <w:bookmarkEnd w:id="4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4" w:id="44"/>
      <w:r>
        <w:rPr>
          <w:rFonts w:eastAsia="等线" w:ascii="Arial" w:cs="Arial" w:hAnsi="Arial"/>
          <w:b w:val="true"/>
          <w:sz w:val="28"/>
        </w:rPr>
        <w:t>A. 提醒正文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各位同事请查看本期物流问题双周推送，请重点关注异常订单及未闭环工单，及时处理被税、地址问题和派送问题。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5" w:id="45"/>
      <w:r>
        <w:rPr>
          <w:rFonts w:eastAsia="等线" w:ascii="Arial" w:cs="Arial" w:hAnsi="Arial"/>
          <w:b w:val="true"/>
          <w:sz w:val="28"/>
        </w:rPr>
        <w:t>B. 本次推送小结</w:t>
      </w:r>
      <w:bookmarkEnd w:id="45"/>
    </w:p>
    <w:p>
      <w:pPr>
        <w:numPr>
          <w:numId w:val="1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本期物流异常量</w:t>
      </w:r>
    </w:p>
    <w:p>
      <w:pPr>
        <w:numPr>
          <w:numId w:val="1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重点问题类型</w:t>
      </w:r>
    </w:p>
    <w:p>
      <w:pPr>
        <w:numPr>
          <w:numId w:val="1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处理状态分布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6" w:id="46"/>
      <w:r>
        <w:rPr>
          <w:rFonts w:eastAsia="等线" w:ascii="Arial" w:cs="Arial" w:hAnsi="Arial"/>
          <w:b w:val="true"/>
          <w:sz w:val="28"/>
        </w:rPr>
        <w:t>C. 待办事项</w:t>
      </w:r>
      <w:bookmarkEnd w:id="46"/>
    </w:p>
    <w:p>
      <w:pPr>
        <w:numPr>
          <w:numId w:val="1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预留人工跟进事项</w:t>
      </w:r>
    </w:p>
    <w:p>
      <w:pPr>
        <w:numPr>
          <w:numId w:val="1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可写“请物流组优先处理未闭环订单并更新结果”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>5.3 物流组推送表头</w:t>
      </w:r>
      <w:bookmarkEnd w:id="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建议字段：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记录日期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问题登记日期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订单号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订单主键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客户邮箱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客户信息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物流号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物流追踪号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物流问题类型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被税 / 派送 / 地址等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客服跟进人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客服跟进人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跟进过程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跟进过程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跟进结果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跟进结果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客诉方案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客服最终处理方案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8" w:id="48"/>
      <w:r>
        <w:rPr>
          <w:rFonts w:eastAsia="等线" w:ascii="Arial" w:cs="Arial" w:hAnsi="Arial"/>
          <w:b w:val="true"/>
          <w:sz w:val="32"/>
        </w:rPr>
        <w:t>6. 催单推送</w:t>
      </w:r>
      <w:bookmarkEnd w:id="48"/>
    </w:p>
    <w:p>
      <w:pPr>
        <w:numPr>
          <w:numId w:val="1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对象：供应链</w:t>
      </w:r>
    </w:p>
    <w:p>
      <w:pPr>
        <w:numPr>
          <w:numId w:val="1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来源：</w:t>
      </w:r>
      <w:r>
        <w:rPr>
          <w:rFonts w:eastAsia="Consolas" w:ascii="Consolas" w:cs="Consolas" w:hAnsi="Consolas"/>
          <w:sz w:val="22"/>
          <w:shd w:fill="EFF0F1"/>
        </w:rPr>
        <w:t>客服退货登记-OpenClaw-2-催单表</w:t>
      </w:r>
    </w:p>
    <w:p>
      <w:pPr>
        <w:numPr>
          <w:numId w:val="1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重点字段：</w:t>
      </w:r>
    </w:p>
    <w:p>
      <w:pPr>
        <w:numPr>
          <w:numId w:val="17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订单号</w:t>
      </w:r>
    </w:p>
    <w:p>
      <w:pPr>
        <w:numPr>
          <w:numId w:val="17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涉及 SKU</w:t>
      </w:r>
    </w:p>
    <w:p>
      <w:pPr>
        <w:numPr>
          <w:numId w:val="17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处理人</w:t>
      </w:r>
    </w:p>
    <w:p>
      <w:pPr>
        <w:numPr>
          <w:numId w:val="17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预计发货日期</w:t>
      </w:r>
    </w:p>
    <w:p>
      <w:pPr>
        <w:numPr>
          <w:numId w:val="17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发货状态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9" w:id="49"/>
      <w:r>
        <w:rPr>
          <w:rFonts w:eastAsia="等线" w:ascii="Arial" w:cs="Arial" w:hAnsi="Arial"/>
          <w:color w:val="3370ff"/>
          <w:sz w:val="32"/>
        </w:rPr>
        <w:t xml:space="preserve">7. </w:t>
      </w:r>
      <w:r>
        <w:rPr>
          <w:rFonts w:eastAsia="等线" w:ascii="Arial" w:cs="Arial" w:hAnsi="Arial"/>
          <w:b w:val="true"/>
          <w:sz w:val="32"/>
        </w:rPr>
        <w:t>争议推送</w:t>
      </w:r>
      <w:bookmarkEnd w:id="49"/>
    </w:p>
    <w:p>
      <w:pPr>
        <w:numPr>
          <w:numId w:val="1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对象：财务组</w:t>
      </w:r>
    </w:p>
    <w:p>
      <w:pPr>
        <w:numPr>
          <w:numId w:val="1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来源：</w:t>
      </w:r>
      <w:hyperlink r:id="rId20">
        <w:r>
          <w:rPr>
            <w:rFonts w:eastAsia="等线" w:ascii="Arial" w:cs="Arial" w:hAnsi="Arial"/>
            <w:color w:val="3370ff"/>
            <w:sz w:val="22"/>
          </w:rPr>
          <w:t>争议跟进</w:t>
        </w:r>
      </w:hyperlink>
      <w:r>
        <w:rPr>
          <w:rFonts w:eastAsia="等线" w:ascii="Arial" w:cs="Arial" w:hAnsi="Arial"/>
          <w:sz w:val="22"/>
        </w:rPr>
        <w:t xml:space="preserve"> 或 </w:t>
      </w:r>
      <w:r>
        <w:rPr>
          <w:rFonts w:eastAsia="Consolas" w:ascii="Consolas" w:cs="Consolas" w:hAnsi="Consolas"/>
          <w:sz w:val="22"/>
          <w:shd w:fill="EFF0F1"/>
        </w:rPr>
        <w:t>客服退货登记-OpenClaw</w:t>
      </w:r>
      <w:r>
        <w:rPr>
          <w:rFonts w:eastAsia="等线" w:ascii="Arial" w:cs="Arial" w:hAnsi="Arial"/>
          <w:sz w:val="22"/>
        </w:rPr>
        <w:t>-</w:t>
      </w:r>
      <w:r>
        <w:rPr>
          <w:rFonts w:eastAsia="Consolas" w:ascii="Consolas" w:cs="Consolas" w:hAnsi="Consolas"/>
          <w:sz w:val="22"/>
          <w:shd w:fill="EFF0F1"/>
        </w:rPr>
        <w:t>3-客诉争议表</w:t>
      </w:r>
    </w:p>
    <w:p>
      <w:pPr>
        <w:numPr>
          <w:numId w:val="1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重点字段：</w:t>
      </w:r>
    </w:p>
    <w:p>
      <w:pPr>
        <w:numPr>
          <w:numId w:val="18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争议单号 / 订单号</w:t>
      </w:r>
    </w:p>
    <w:p>
      <w:pPr>
        <w:numPr>
          <w:numId w:val="18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争议类型</w:t>
      </w:r>
    </w:p>
    <w:p>
      <w:pPr>
        <w:numPr>
          <w:numId w:val="18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金额</w:t>
      </w:r>
    </w:p>
    <w:p>
      <w:pPr>
        <w:numPr>
          <w:numId w:val="18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状态</w:t>
      </w:r>
    </w:p>
    <w:p>
      <w:pPr>
        <w:numPr>
          <w:numId w:val="18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处理结果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0" w:id="50"/>
      <w:r>
        <w:rPr>
          <w:rFonts w:eastAsia="等线" w:ascii="Arial" w:cs="Arial" w:hAnsi="Arial"/>
          <w:color w:val="3370ff"/>
          <w:sz w:val="32"/>
        </w:rPr>
        <w:t xml:space="preserve">8. </w:t>
      </w:r>
      <w:r>
        <w:rPr>
          <w:rFonts w:eastAsia="等线" w:ascii="Arial" w:cs="Arial" w:hAnsi="Arial"/>
          <w:b w:val="true"/>
          <w:sz w:val="32"/>
        </w:rPr>
        <w:t>运营组推送</w:t>
      </w:r>
      <w:bookmarkEnd w:id="50"/>
    </w:p>
    <w:p>
      <w:pPr>
        <w:numPr>
          <w:numId w:val="1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对象：运营组</w:t>
      </w:r>
    </w:p>
    <w:p>
      <w:pPr>
        <w:numPr>
          <w:numId w:val="1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来源：</w:t>
      </w:r>
      <w:r>
        <w:rPr>
          <w:rFonts w:eastAsia="Consolas" w:ascii="Consolas" w:cs="Consolas" w:hAnsi="Consolas"/>
          <w:sz w:val="22"/>
          <w:shd w:fill="EFF0F1"/>
        </w:rPr>
        <w:t>客服退货登记-OpenClaw</w:t>
      </w:r>
      <w:r>
        <w:rPr>
          <w:rFonts w:eastAsia="等线" w:ascii="Arial" w:cs="Arial" w:hAnsi="Arial"/>
          <w:sz w:val="22"/>
        </w:rPr>
        <w:t>-2-取消订阅登记</w:t>
      </w:r>
    </w:p>
    <w:p>
      <w:pPr>
        <w:numPr>
          <w:numId w:val="1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重点字段：</w:t>
      </w:r>
    </w:p>
    <w:p>
      <w:pPr>
        <w:numPr>
          <w:numId w:val="18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客户姓名</w:t>
      </w:r>
    </w:p>
    <w:p>
      <w:pPr>
        <w:numPr>
          <w:numId w:val="18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国家</w:t>
      </w:r>
    </w:p>
    <w:p>
      <w:pPr>
        <w:numPr>
          <w:numId w:val="19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历史订单数</w:t>
      </w:r>
    </w:p>
    <w:p>
      <w:pPr>
        <w:numPr>
          <w:numId w:val="19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用户邮箱</w:t>
      </w:r>
    </w:p>
    <w:p>
      <w:pPr>
        <w:numPr>
          <w:numId w:val="19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手机号</w:t>
      </w:r>
    </w:p>
    <w:p>
      <w:pPr>
        <w:numPr>
          <w:numId w:val="19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取消类型</w:t>
      </w:r>
    </w:p>
    <w:p>
      <w:pPr>
        <w:numPr>
          <w:numId w:val="19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取消原因</w:t>
      </w:r>
    </w:p>
    <w:p>
      <w:pPr>
        <w:numPr>
          <w:numId w:val="19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处理状态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1" w:id="51"/>
      <w:r>
        <w:rPr>
          <w:rFonts w:eastAsia="等线" w:ascii="Arial" w:cs="Arial" w:hAnsi="Arial"/>
          <w:b w:val="true"/>
          <w:sz w:val="32"/>
        </w:rPr>
        <w:t>9. 触发与刷新</w:t>
      </w:r>
      <w:bookmarkEnd w:id="51"/>
    </w:p>
    <w:p>
      <w:pPr>
        <w:numPr>
          <w:numId w:val="1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底表每天早上 </w:t>
      </w:r>
      <w:r>
        <w:rPr>
          <w:rFonts w:eastAsia="Consolas" w:ascii="Consolas" w:cs="Consolas" w:hAnsi="Consolas"/>
          <w:sz w:val="22"/>
          <w:shd w:fill="EFF0F1"/>
        </w:rPr>
        <w:t>10:00</w:t>
      </w:r>
      <w:r>
        <w:rPr>
          <w:rFonts w:eastAsia="等线" w:ascii="Arial" w:cs="Arial" w:hAnsi="Arial"/>
          <w:sz w:val="22"/>
        </w:rPr>
        <w:t xml:space="preserve"> 刷新</w:t>
      </w:r>
    </w:p>
    <w:p>
      <w:pPr>
        <w:numPr>
          <w:numId w:val="1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周推送在底表刷新完成后生成</w:t>
      </w:r>
    </w:p>
    <w:p>
      <w:pPr>
        <w:numPr>
          <w:numId w:val="1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如遇节假日，可顺延到最近工作日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2" w:id="52"/>
      <w:r>
        <w:rPr>
          <w:rFonts w:eastAsia="等线" w:ascii="Arial" w:cs="Arial" w:hAnsi="Arial"/>
          <w:b w:val="true"/>
          <w:sz w:val="36"/>
        </w:rPr>
        <w:t>2026/4/15 会后todo</w:t>
      </w:r>
      <w:bookmarkEnd w:id="52"/>
    </w:p>
    <w:p>
      <w:pPr>
        <w:numPr>
          <w:numId w:val="1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what's app 数据接入--webhook方式</w:t>
      </w:r>
    </w:p>
    <w:p>
      <w:pPr>
        <w:numPr>
          <w:numId w:val="2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聊天数据看板指标细化--使用BQ邮件数据源，加入按客服维度的回复数据</w:t>
      </w:r>
    </w:p>
    <w:p>
      <w:pPr>
        <w:numPr>
          <w:numId w:val="2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销售数据定义明确：销售额分为①包含客诉代金券的实付金额（GMV）②剔除客诉代金券的实付金额 ③剔除退款金额后的GMV；确定退款金额占比的分母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3" w:id="53"/>
      <w:r>
        <w:rPr>
          <w:rFonts w:eastAsia="等线" w:ascii="Arial" w:cs="Arial" w:hAnsi="Arial"/>
          <w:b w:val="true"/>
          <w:sz w:val="36"/>
        </w:rPr>
        <w:t>2026/4/20 会后todo</w:t>
      </w:r>
      <w:bookmarkEnd w:id="53"/>
    </w:p>
    <w:p>
      <w:pPr>
        <w:numPr>
          <w:numId w:val="2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聊天数据板块一期只接入邮件数据，不包括inbox和whatsapp </w:t>
      </w:r>
      <w:r>
        <w:rPr>
          <w:rFonts w:eastAsia="等线" w:ascii="Arial" w:cs="Arial" w:hAnsi="Arial"/>
          <w:color w:val="3370ff"/>
          <w:sz w:val="22"/>
        </w:rPr>
        <w:t>@金峰</w:t>
      </w:r>
    </w:p>
    <w:p>
      <w:pPr>
        <w:numPr>
          <w:numId w:val="2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聊天数据板块需要实现“首次响应超时次数”，需要回复助手插件中对应加入“无需回复”功能，加入后，客服不需要再在快牛操作“关闭会话” </w:t>
      </w:r>
      <w:r>
        <w:rPr>
          <w:rFonts w:eastAsia="等线" w:ascii="Arial" w:cs="Arial" w:hAnsi="Arial"/>
          <w:color w:val="3370ff"/>
          <w:sz w:val="22"/>
        </w:rPr>
        <w:t>@金峰</w:t>
      </w:r>
      <w:r>
        <w:rPr>
          <w:rFonts w:eastAsia="等线" w:ascii="Arial" w:cs="Arial" w:hAnsi="Arial"/>
          <w:color w:val="3370ff"/>
          <w:sz w:val="22"/>
        </w:rPr>
        <w:t>@高慧慧</w:t>
      </w:r>
    </w:p>
    <w:p>
      <w:pPr>
        <w:numPr>
          <w:numId w:val="2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 xml:space="preserve">聊天数据板块梳理质检指标的名称和标准 </w:t>
      </w:r>
      <w:r>
        <w:rPr>
          <w:rFonts w:eastAsia="等线" w:ascii="Arial" w:cs="Arial" w:hAnsi="Arial"/>
          <w:strike w:val="true"/>
          <w:color w:val="3370ff"/>
          <w:sz w:val="22"/>
        </w:rPr>
        <w:t>@May Zhuang</w:t>
      </w:r>
      <w:r>
        <w:rPr>
          <w:rFonts w:eastAsia="等线" w:ascii="Arial" w:cs="Arial" w:hAnsi="Arial"/>
          <w:strike w:val="true"/>
          <w:color w:val="3370ff"/>
          <w:sz w:val="22"/>
        </w:rPr>
        <w:t>@高慧慧</w:t>
      </w:r>
    </w:p>
    <w:p>
      <w:pPr>
        <w:numPr>
          <w:numId w:val="2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后续单独对接兼职排班表x实际上线时长需求 </w:t>
      </w:r>
      <w:r>
        <w:rPr>
          <w:rFonts w:eastAsia="等线" w:ascii="Arial" w:cs="Arial" w:hAnsi="Arial"/>
          <w:color w:val="3370ff"/>
          <w:sz w:val="22"/>
        </w:rPr>
        <w:t>@金峰</w:t>
      </w:r>
      <w:r>
        <w:rPr>
          <w:rFonts w:eastAsia="等线" w:ascii="Arial" w:cs="Arial" w:hAnsi="Arial"/>
          <w:color w:val="3370ff"/>
          <w:sz w:val="22"/>
        </w:rPr>
        <w:t>@高慧慧</w:t>
      </w:r>
    </w:p>
    <w:p>
      <w:pPr>
        <w:numPr>
          <w:numId w:val="2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 xml:space="preserve">梳理退款情况看板的指标 </w:t>
      </w:r>
      <w:r>
        <w:rPr>
          <w:rFonts w:eastAsia="等线" w:ascii="Arial" w:cs="Arial" w:hAnsi="Arial"/>
          <w:strike w:val="true"/>
          <w:color w:val="3370ff"/>
          <w:sz w:val="22"/>
        </w:rPr>
        <w:t>@May Zhuang</w:t>
      </w:r>
    </w:p>
    <w:p>
      <w:pPr>
        <w:numPr>
          <w:numId w:val="2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提供邮件落款和客服名称的对照表 </w:t>
      </w:r>
      <w:r>
        <w:rPr>
          <w:rFonts w:eastAsia="等线" w:ascii="Arial" w:cs="Arial" w:hAnsi="Arial"/>
          <w:color w:val="3370ff"/>
          <w:sz w:val="22"/>
        </w:rPr>
        <w:t>@高慧慧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Mira/Rita/Maya 高慧慧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Wendy 陈楚文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Lila 黄佩銮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Chloe 谭乐怡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Mia 罗美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Jovie 乔恩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21"/>
      <w:pgSz w:orient="portrait" w:h="16840" w:w="11905"/>
    </w:sectPr>
  </w:body>
</w:document>
</file>

<file path=word/comments.xml><?xml version="1.0" encoding="utf-8"?>
<w:comments xmlns:w="http://schemas.openxmlformats.org/wordprocessingml/2006/main">
  <w:comment w:id="1" w:date="2026-04-15T05:28:50.000+08:00" w:author="金峰">
    <w:p>
      <w:r>
        <w:t>如果要做这个表，其实本身是要把shopify的数据源也同步一份到bq了</w:t>
      </w:r>
    </w:p>
  </w:comment>
  <w:comment w:id="2" w:date="2026-04-15T05:30:01.000+08:00" w:author="金峰">
    <w:p>
      <w:r>
        <w:t>也不一定 得调研一下，shopify 的GraphQL 还是能支持比较强的查询</w:t>
      </w:r>
    </w:p>
  </w:comment>
  <w:comment w:id="3" w:date="2026-04-15T18:22:36.000+08:00" w:author="May Zhuang">
    <w:p>
      <w:r>
        <w:t>飞书深诺的项目里有shopify的订单表，可以直接用吗</w:t>
      </w:r>
    </w:p>
  </w:comment>
  <w:comment w:id="4" w:date="2026-04-15T18:23:21.000+08:00" w:author="金峰">
    <w:p>
      <w:r>
        <w:t>可以查一下看看 数据粒度</w:t>
      </w:r>
    </w:p>
  </w:comment>
  <w:comment w:id="5" w:date="2026-04-15T06:11:47.000+08:00" w:author="金峰">
    <w:p>
      <w:r>
        <w:t>口径+数据源的处理方式得对一对</w:t>
      </w:r>
    </w:p>
  </w:comment>
  <w:comment w:id="6" w:date="2026-04-15T06:12:05.000+08:00" w:author="金峰">
    <w:p>
      <w:r>
        <w:t>问题占比 也是类似</w:t>
      </w:r>
    </w:p>
  </w:comment>
  <w:comment w:id="7" w:date="2026-04-15T06:12:37.000+08:00" w:author="金峰">
    <w:p>
      <w:r>
        <w:t>主要我们不是一个表单衔接的客服，所以这个得加一些规则/模型识别</w:t>
      </w:r>
    </w:p>
  </w:comment>
  <w:comment w:id="8" w:date="2026-04-15T06:14:29.000+08:00" w:author="金峰">
    <w:p>
      <w:r>
        <w:t>Or 这个数据源都依赖 跟进表
（新版跟进表可以一起看看）</w:t>
      </w:r>
    </w:p>
  </w:comment>
  <w:comment w:id="9" w:date="2026-04-15T08:00:29.000+08:00" w:author="金峰">
    <w:p>
      <w:r>
        <w:t>可能需要展开讲下，这里目标是，数据源是？</w:t>
      </w:r>
    </w:p>
  </w:comment>
  <w:comment w:id="10" w:date="2026-04-15T18:32:27.000+08:00" w:author="May Zhuang">
    <w:p>
      <w:r>
        <w:t>数据源是客服跟进记录表-错发反馈，这个部分可以再精简一下，目的主要看错发的商品是否有共性，例如是否经常sku a发成了sku b，从而判断是内部发货时该款式要加强识别，还是有某批次都贴错了标的情况</w:t>
      </w:r>
    </w:p>
    <w:p>
      <w:r>
        <w:t>金峰：[Get] 2026-04-15 18:32:58</w:t>
      </w:r>
    </w:p>
  </w:comment>
  <w:comment w:id="11" w:date="2026-04-15T05:26:32.000+08:00" w:author="金峰">
    <w:p>
      <w:r>
        <w:t>Parcelwill 目前不支持api主动拉取数据，得靠webhook接数据，意味着历史数据得单独处理</w:t>
      </w:r>
    </w:p>
  </w:comment>
</w:comments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853077">
    <w:lvl>
      <w:numFmt w:val="bullet"/>
      <w:suff w:val="tab"/>
      <w:lvlText w:val="•"/>
      <w:rPr>
        <w:color w:val="3370ff"/>
      </w:rPr>
    </w:lvl>
  </w:abstractNum>
  <w:abstractNum w:abstractNumId="1853078">
    <w:lvl>
      <w:numFmt w:val="bullet"/>
      <w:suff w:val="tab"/>
      <w:lvlText w:val="•"/>
      <w:rPr>
        <w:color w:val="3370ff"/>
      </w:rPr>
    </w:lvl>
  </w:abstractNum>
  <w:abstractNum w:abstractNumId="1853079">
    <w:lvl>
      <w:numFmt w:val="bullet"/>
      <w:suff w:val="tab"/>
      <w:lvlText w:val="•"/>
      <w:rPr>
        <w:color w:val="3370ff"/>
      </w:rPr>
    </w:lvl>
  </w:abstractNum>
  <w:abstractNum w:abstractNumId="1853080">
    <w:lvl>
      <w:numFmt w:val="bullet"/>
      <w:suff w:val="tab"/>
      <w:lvlText w:val="•"/>
      <w:rPr>
        <w:color w:val="3370ff"/>
      </w:rPr>
    </w:lvl>
  </w:abstractNum>
  <w:abstractNum w:abstractNumId="1853081">
    <w:lvl>
      <w:numFmt w:val="bullet"/>
      <w:suff w:val="tab"/>
      <w:lvlText w:val="•"/>
      <w:rPr>
        <w:color w:val="3370ff"/>
      </w:rPr>
    </w:lvl>
  </w:abstractNum>
  <w:abstractNum w:abstractNumId="1853082">
    <w:lvl>
      <w:numFmt w:val="bullet"/>
      <w:suff w:val="tab"/>
      <w:lvlText w:val="•"/>
      <w:rPr>
        <w:color w:val="3370ff"/>
      </w:rPr>
    </w:lvl>
  </w:abstractNum>
  <w:abstractNum w:abstractNumId="1853083">
    <w:lvl>
      <w:numFmt w:val="bullet"/>
      <w:suff w:val="tab"/>
      <w:lvlText w:val="•"/>
      <w:rPr>
        <w:color w:val="3370ff"/>
      </w:rPr>
    </w:lvl>
  </w:abstractNum>
  <w:abstractNum w:abstractNumId="1853084">
    <w:lvl>
      <w:numFmt w:val="bullet"/>
      <w:suff w:val="tab"/>
      <w:lvlText w:val="•"/>
      <w:rPr>
        <w:color w:val="3370ff"/>
      </w:rPr>
    </w:lvl>
  </w:abstractNum>
  <w:abstractNum w:abstractNumId="1853085">
    <w:lvl>
      <w:numFmt w:val="bullet"/>
      <w:suff w:val="tab"/>
      <w:lvlText w:val="•"/>
      <w:rPr>
        <w:color w:val="3370ff"/>
      </w:rPr>
    </w:lvl>
  </w:abstractNum>
  <w:abstractNum w:abstractNumId="1853086">
    <w:lvl>
      <w:numFmt w:val="bullet"/>
      <w:suff w:val="tab"/>
      <w:lvlText w:val="•"/>
      <w:rPr>
        <w:color w:val="3370ff"/>
      </w:rPr>
    </w:lvl>
  </w:abstractNum>
  <w:abstractNum w:abstractNumId="1853087">
    <w:lvl>
      <w:numFmt w:val="bullet"/>
      <w:suff w:val="tab"/>
      <w:lvlText w:val="•"/>
      <w:rPr>
        <w:color w:val="3370ff"/>
      </w:rPr>
    </w:lvl>
  </w:abstractNum>
  <w:abstractNum w:abstractNumId="1853088">
    <w:lvl>
      <w:numFmt w:val="bullet"/>
      <w:suff w:val="tab"/>
      <w:lvlText w:val="•"/>
      <w:rPr>
        <w:color w:val="3370ff"/>
      </w:rPr>
    </w:lvl>
  </w:abstractNum>
  <w:abstractNum w:abstractNumId="1853089">
    <w:lvl>
      <w:numFmt w:val="bullet"/>
      <w:suff w:val="tab"/>
      <w:lvlText w:val="•"/>
      <w:rPr>
        <w:color w:val="3370ff"/>
      </w:rPr>
    </w:lvl>
  </w:abstractNum>
  <w:abstractNum w:abstractNumId="1853090">
    <w:lvl>
      <w:numFmt w:val="bullet"/>
      <w:suff w:val="tab"/>
      <w:lvlText w:val="•"/>
      <w:rPr>
        <w:color w:val="3370ff"/>
      </w:rPr>
    </w:lvl>
  </w:abstractNum>
  <w:abstractNum w:abstractNumId="1853091">
    <w:lvl>
      <w:numFmt w:val="bullet"/>
      <w:suff w:val="tab"/>
      <w:lvlText w:val="•"/>
      <w:rPr>
        <w:color w:val="3370ff"/>
      </w:rPr>
    </w:lvl>
  </w:abstractNum>
  <w:abstractNum w:abstractNumId="1853092">
    <w:lvl>
      <w:numFmt w:val="bullet"/>
      <w:suff w:val="tab"/>
      <w:lvlText w:val="•"/>
      <w:rPr>
        <w:color w:val="3370ff"/>
      </w:rPr>
    </w:lvl>
  </w:abstractNum>
  <w:abstractNum w:abstractNumId="1853093">
    <w:lvl>
      <w:numFmt w:val="bullet"/>
      <w:suff w:val="tab"/>
      <w:lvlText w:val="•"/>
      <w:rPr>
        <w:color w:val="3370ff"/>
      </w:rPr>
    </w:lvl>
  </w:abstractNum>
  <w:abstractNum w:abstractNumId="1853094">
    <w:lvl>
      <w:numFmt w:val="bullet"/>
      <w:suff w:val="tab"/>
      <w:lvlText w:val="•"/>
      <w:rPr>
        <w:color w:val="3370ff"/>
      </w:rPr>
    </w:lvl>
  </w:abstractNum>
  <w:abstractNum w:abstractNumId="1853095">
    <w:lvl>
      <w:numFmt w:val="bullet"/>
      <w:suff w:val="tab"/>
      <w:lvlText w:val="•"/>
      <w:rPr>
        <w:color w:val="3370ff"/>
      </w:rPr>
    </w:lvl>
  </w:abstractNum>
  <w:abstractNum w:abstractNumId="1853096">
    <w:lvl>
      <w:numFmt w:val="bullet"/>
      <w:suff w:val="tab"/>
      <w:lvlText w:val="•"/>
      <w:rPr>
        <w:color w:val="3370ff"/>
      </w:rPr>
    </w:lvl>
  </w:abstractNum>
  <w:abstractNum w:abstractNumId="1853097">
    <w:lvl>
      <w:numFmt w:val="bullet"/>
      <w:suff w:val="tab"/>
      <w:lvlText w:val="•"/>
      <w:rPr>
        <w:color w:val="3370ff"/>
      </w:rPr>
    </w:lvl>
  </w:abstractNum>
  <w:abstractNum w:abstractNumId="1853098">
    <w:lvl>
      <w:numFmt w:val="bullet"/>
      <w:suff w:val="tab"/>
      <w:lvlText w:val="•"/>
      <w:rPr>
        <w:color w:val="3370ff"/>
      </w:rPr>
    </w:lvl>
  </w:abstractNum>
  <w:abstractNum w:abstractNumId="1853099">
    <w:lvl>
      <w:numFmt w:val="bullet"/>
      <w:suff w:val="tab"/>
      <w:lvlText w:val="•"/>
      <w:rPr>
        <w:color w:val="3370ff"/>
      </w:rPr>
    </w:lvl>
  </w:abstractNum>
  <w:abstractNum w:abstractNumId="1853100">
    <w:lvl>
      <w:numFmt w:val="bullet"/>
      <w:suff w:val="tab"/>
      <w:lvlText w:val="•"/>
      <w:rPr>
        <w:color w:val="3370ff"/>
      </w:rPr>
    </w:lvl>
  </w:abstractNum>
  <w:abstractNum w:abstractNumId="1853101">
    <w:lvl>
      <w:numFmt w:val="bullet"/>
      <w:suff w:val="tab"/>
      <w:lvlText w:val="•"/>
      <w:rPr>
        <w:color w:val="3370ff"/>
      </w:rPr>
    </w:lvl>
  </w:abstractNum>
  <w:abstractNum w:abstractNumId="1853102">
    <w:lvl>
      <w:numFmt w:val="bullet"/>
      <w:suff w:val="tab"/>
      <w:lvlText w:val="•"/>
      <w:rPr>
        <w:color w:val="3370ff"/>
      </w:rPr>
    </w:lvl>
  </w:abstractNum>
  <w:abstractNum w:abstractNumId="1853103">
    <w:lvl>
      <w:numFmt w:val="bullet"/>
      <w:suff w:val="tab"/>
      <w:lvlText w:val="•"/>
      <w:rPr>
        <w:color w:val="3370ff"/>
      </w:rPr>
    </w:lvl>
  </w:abstractNum>
  <w:abstractNum w:abstractNumId="1853104">
    <w:lvl>
      <w:numFmt w:val="bullet"/>
      <w:suff w:val="tab"/>
      <w:lvlText w:val="•"/>
      <w:rPr>
        <w:color w:val="3370ff"/>
      </w:rPr>
    </w:lvl>
  </w:abstractNum>
  <w:abstractNum w:abstractNumId="1853105">
    <w:lvl>
      <w:numFmt w:val="bullet"/>
      <w:suff w:val="tab"/>
      <w:lvlText w:val="•"/>
      <w:rPr>
        <w:color w:val="3370ff"/>
      </w:rPr>
    </w:lvl>
  </w:abstractNum>
  <w:abstractNum w:abstractNumId="1853106">
    <w:lvl>
      <w:numFmt w:val="bullet"/>
      <w:suff w:val="tab"/>
      <w:lvlText w:val="•"/>
      <w:rPr>
        <w:color w:val="3370ff"/>
      </w:rPr>
    </w:lvl>
  </w:abstractNum>
  <w:abstractNum w:abstractNumId="1853107">
    <w:lvl>
      <w:numFmt w:val="bullet"/>
      <w:suff w:val="tab"/>
      <w:lvlText w:val="•"/>
      <w:rPr>
        <w:color w:val="3370ff"/>
      </w:rPr>
    </w:lvl>
  </w:abstractNum>
  <w:abstractNum w:abstractNumId="1853108">
    <w:lvl>
      <w:numFmt w:val="bullet"/>
      <w:suff w:val="tab"/>
      <w:lvlText w:val="•"/>
      <w:rPr>
        <w:color w:val="3370ff"/>
      </w:rPr>
    </w:lvl>
  </w:abstractNum>
  <w:abstractNum w:abstractNumId="1853109">
    <w:lvl>
      <w:numFmt w:val="bullet"/>
      <w:suff w:val="tab"/>
      <w:lvlText w:val="•"/>
      <w:rPr>
        <w:color w:val="3370ff"/>
      </w:rPr>
    </w:lvl>
  </w:abstractNum>
  <w:abstractNum w:abstractNumId="1853110">
    <w:lvl>
      <w:numFmt w:val="bullet"/>
      <w:suff w:val="tab"/>
      <w:lvlText w:val="•"/>
      <w:rPr>
        <w:color w:val="3370ff"/>
      </w:rPr>
    </w:lvl>
  </w:abstractNum>
  <w:abstractNum w:abstractNumId="1853111">
    <w:lvl>
      <w:numFmt w:val="bullet"/>
      <w:suff w:val="tab"/>
      <w:lvlText w:val="•"/>
      <w:rPr>
        <w:color w:val="3370ff"/>
      </w:rPr>
    </w:lvl>
  </w:abstractNum>
  <w:abstractNum w:abstractNumId="1853112">
    <w:lvl>
      <w:numFmt w:val="bullet"/>
      <w:suff w:val="tab"/>
      <w:lvlText w:val="•"/>
      <w:rPr>
        <w:color w:val="3370ff"/>
      </w:rPr>
    </w:lvl>
  </w:abstractNum>
  <w:abstractNum w:abstractNumId="1853113">
    <w:lvl>
      <w:numFmt w:val="bullet"/>
      <w:suff w:val="tab"/>
      <w:lvlText w:val="•"/>
      <w:rPr>
        <w:color w:val="3370ff"/>
      </w:rPr>
    </w:lvl>
  </w:abstractNum>
  <w:abstractNum w:abstractNumId="1853114">
    <w:lvl>
      <w:numFmt w:val="bullet"/>
      <w:suff w:val="tab"/>
      <w:lvlText w:val="•"/>
      <w:rPr>
        <w:color w:val="3370ff"/>
      </w:rPr>
    </w:lvl>
  </w:abstractNum>
  <w:abstractNum w:abstractNumId="1853115">
    <w:lvl>
      <w:numFmt w:val="bullet"/>
      <w:suff w:val="tab"/>
      <w:lvlText w:val="•"/>
      <w:rPr>
        <w:color w:val="3370ff"/>
      </w:rPr>
    </w:lvl>
  </w:abstractNum>
  <w:abstractNum w:abstractNumId="1853116">
    <w:lvl>
      <w:numFmt w:val="bullet"/>
      <w:suff w:val="tab"/>
      <w:lvlText w:val="•"/>
      <w:rPr>
        <w:color w:val="3370ff"/>
      </w:rPr>
    </w:lvl>
  </w:abstractNum>
  <w:abstractNum w:abstractNumId="1853117">
    <w:lvl>
      <w:numFmt w:val="bullet"/>
      <w:suff w:val="tab"/>
      <w:lvlText w:val="•"/>
      <w:rPr>
        <w:color w:val="3370ff"/>
      </w:rPr>
    </w:lvl>
  </w:abstractNum>
  <w:abstractNum w:abstractNumId="1853118">
    <w:lvl>
      <w:numFmt w:val="bullet"/>
      <w:suff w:val="tab"/>
      <w:lvlText w:val="•"/>
      <w:rPr>
        <w:color w:val="3370ff"/>
      </w:rPr>
    </w:lvl>
  </w:abstractNum>
  <w:abstractNum w:abstractNumId="1853119">
    <w:lvl>
      <w:numFmt w:val="bullet"/>
      <w:suff w:val="tab"/>
      <w:lvlText w:val="•"/>
      <w:rPr>
        <w:color w:val="3370ff"/>
      </w:rPr>
    </w:lvl>
  </w:abstractNum>
  <w:abstractNum w:abstractNumId="1853120">
    <w:lvl>
      <w:numFmt w:val="bullet"/>
      <w:suff w:val="tab"/>
      <w:lvlText w:val="•"/>
      <w:rPr>
        <w:color w:val="3370ff"/>
      </w:rPr>
    </w:lvl>
  </w:abstractNum>
  <w:abstractNum w:abstractNumId="1853121">
    <w:lvl>
      <w:numFmt w:val="bullet"/>
      <w:suff w:val="tab"/>
      <w:lvlText w:val="•"/>
      <w:rPr>
        <w:color w:val="3370ff"/>
      </w:rPr>
    </w:lvl>
  </w:abstractNum>
  <w:abstractNum w:abstractNumId="1853122">
    <w:lvl>
      <w:numFmt w:val="bullet"/>
      <w:suff w:val="tab"/>
      <w:lvlText w:val="•"/>
      <w:rPr>
        <w:color w:val="3370ff"/>
      </w:rPr>
    </w:lvl>
  </w:abstractNum>
  <w:abstractNum w:abstractNumId="1853123">
    <w:lvl>
      <w:numFmt w:val="bullet"/>
      <w:suff w:val="tab"/>
      <w:lvlText w:val="•"/>
      <w:rPr>
        <w:color w:val="3370ff"/>
      </w:rPr>
    </w:lvl>
  </w:abstractNum>
  <w:abstractNum w:abstractNumId="1853124">
    <w:lvl>
      <w:numFmt w:val="bullet"/>
      <w:suff w:val="tab"/>
      <w:lvlText w:val="•"/>
      <w:rPr>
        <w:color w:val="3370ff"/>
      </w:rPr>
    </w:lvl>
  </w:abstractNum>
  <w:abstractNum w:abstractNumId="1853125">
    <w:lvl>
      <w:numFmt w:val="bullet"/>
      <w:suff w:val="tab"/>
      <w:lvlText w:val="•"/>
      <w:rPr>
        <w:color w:val="3370ff"/>
      </w:rPr>
    </w:lvl>
  </w:abstractNum>
  <w:abstractNum w:abstractNumId="1853126">
    <w:lvl>
      <w:numFmt w:val="bullet"/>
      <w:suff w:val="tab"/>
      <w:lvlText w:val="•"/>
      <w:rPr>
        <w:color w:val="3370ff"/>
      </w:rPr>
    </w:lvl>
  </w:abstractNum>
  <w:abstractNum w:abstractNumId="1853127">
    <w:lvl>
      <w:numFmt w:val="bullet"/>
      <w:suff w:val="tab"/>
      <w:lvlText w:val="•"/>
      <w:rPr>
        <w:color w:val="3370ff"/>
      </w:rPr>
    </w:lvl>
  </w:abstractNum>
  <w:abstractNum w:abstractNumId="1853128">
    <w:lvl>
      <w:numFmt w:val="bullet"/>
      <w:suff w:val="tab"/>
      <w:lvlText w:val="•"/>
      <w:rPr>
        <w:color w:val="3370ff"/>
      </w:rPr>
    </w:lvl>
  </w:abstractNum>
  <w:abstractNum w:abstractNumId="1853129">
    <w:lvl>
      <w:numFmt w:val="bullet"/>
      <w:suff w:val="tab"/>
      <w:lvlText w:val="•"/>
      <w:rPr>
        <w:color w:val="3370ff"/>
      </w:rPr>
    </w:lvl>
  </w:abstractNum>
  <w:abstractNum w:abstractNumId="1853130">
    <w:lvl>
      <w:numFmt w:val="bullet"/>
      <w:suff w:val="tab"/>
      <w:lvlText w:val="•"/>
      <w:rPr>
        <w:color w:val="3370ff"/>
      </w:rPr>
    </w:lvl>
  </w:abstractNum>
  <w:abstractNum w:abstractNumId="1853131">
    <w:lvl>
      <w:numFmt w:val="bullet"/>
      <w:suff w:val="tab"/>
      <w:lvlText w:val="•"/>
      <w:rPr>
        <w:color w:val="3370ff"/>
      </w:rPr>
    </w:lvl>
  </w:abstractNum>
  <w:abstractNum w:abstractNumId="1853132">
    <w:lvl>
      <w:numFmt w:val="bullet"/>
      <w:suff w:val="tab"/>
      <w:lvlText w:val="•"/>
      <w:rPr>
        <w:color w:val="3370ff"/>
      </w:rPr>
    </w:lvl>
  </w:abstractNum>
  <w:abstractNum w:abstractNumId="1853133">
    <w:lvl>
      <w:numFmt w:val="bullet"/>
      <w:suff w:val="tab"/>
      <w:lvlText w:val="•"/>
      <w:rPr>
        <w:color w:val="3370ff"/>
      </w:rPr>
    </w:lvl>
  </w:abstractNum>
  <w:abstractNum w:abstractNumId="1853134">
    <w:lvl>
      <w:numFmt w:val="bullet"/>
      <w:suff w:val="tab"/>
      <w:lvlText w:val="•"/>
      <w:rPr>
        <w:color w:val="3370ff"/>
      </w:rPr>
    </w:lvl>
  </w:abstractNum>
  <w:abstractNum w:abstractNumId="1853135">
    <w:lvl>
      <w:numFmt w:val="bullet"/>
      <w:suff w:val="tab"/>
      <w:lvlText w:val="•"/>
      <w:rPr>
        <w:color w:val="3370ff"/>
      </w:rPr>
    </w:lvl>
  </w:abstractNum>
  <w:abstractNum w:abstractNumId="1853136">
    <w:lvl>
      <w:numFmt w:val="bullet"/>
      <w:suff w:val="tab"/>
      <w:lvlText w:val="•"/>
      <w:rPr>
        <w:color w:val="3370ff"/>
      </w:rPr>
    </w:lvl>
  </w:abstractNum>
  <w:abstractNum w:abstractNumId="1853137">
    <w:lvl>
      <w:numFmt w:val="bullet"/>
      <w:suff w:val="tab"/>
      <w:lvlText w:val="•"/>
      <w:rPr>
        <w:color w:val="3370ff"/>
      </w:rPr>
    </w:lvl>
  </w:abstractNum>
  <w:abstractNum w:abstractNumId="1853138">
    <w:lvl>
      <w:numFmt w:val="bullet"/>
      <w:suff w:val="tab"/>
      <w:lvlText w:val="•"/>
      <w:rPr>
        <w:color w:val="3370ff"/>
      </w:rPr>
    </w:lvl>
  </w:abstractNum>
  <w:abstractNum w:abstractNumId="1853139">
    <w:lvl>
      <w:numFmt w:val="bullet"/>
      <w:suff w:val="tab"/>
      <w:lvlText w:val="•"/>
      <w:rPr>
        <w:color w:val="3370ff"/>
      </w:rPr>
    </w:lvl>
  </w:abstractNum>
  <w:abstractNum w:abstractNumId="1853140">
    <w:lvl>
      <w:numFmt w:val="bullet"/>
      <w:suff w:val="tab"/>
      <w:lvlText w:val="•"/>
      <w:rPr>
        <w:color w:val="3370ff"/>
      </w:rPr>
    </w:lvl>
  </w:abstractNum>
  <w:abstractNum w:abstractNumId="1853141">
    <w:lvl>
      <w:numFmt w:val="bullet"/>
      <w:suff w:val="tab"/>
      <w:lvlText w:val="•"/>
      <w:rPr>
        <w:color w:val="3370ff"/>
      </w:rPr>
    </w:lvl>
  </w:abstractNum>
  <w:abstractNum w:abstractNumId="1853142">
    <w:lvl>
      <w:numFmt w:val="bullet"/>
      <w:suff w:val="tab"/>
      <w:lvlText w:val="•"/>
      <w:rPr>
        <w:color w:val="3370ff"/>
      </w:rPr>
    </w:lvl>
  </w:abstractNum>
  <w:abstractNum w:abstractNumId="1853143">
    <w:lvl>
      <w:numFmt w:val="bullet"/>
      <w:suff w:val="tab"/>
      <w:lvlText w:val="•"/>
      <w:rPr>
        <w:color w:val="3370ff"/>
      </w:rPr>
    </w:lvl>
  </w:abstractNum>
  <w:abstractNum w:abstractNumId="1853144">
    <w:lvl>
      <w:numFmt w:val="bullet"/>
      <w:suff w:val="tab"/>
      <w:lvlText w:val="•"/>
      <w:rPr>
        <w:color w:val="3370ff"/>
      </w:rPr>
    </w:lvl>
  </w:abstractNum>
  <w:abstractNum w:abstractNumId="1853145">
    <w:lvl>
      <w:numFmt w:val="bullet"/>
      <w:suff w:val="tab"/>
      <w:lvlText w:val="•"/>
      <w:rPr>
        <w:color w:val="3370ff"/>
      </w:rPr>
    </w:lvl>
  </w:abstractNum>
  <w:abstractNum w:abstractNumId="1853146">
    <w:lvl>
      <w:numFmt w:val="bullet"/>
      <w:suff w:val="tab"/>
      <w:lvlText w:val="•"/>
      <w:rPr>
        <w:color w:val="3370ff"/>
      </w:rPr>
    </w:lvl>
  </w:abstractNum>
  <w:abstractNum w:abstractNumId="1853147">
    <w:lvl>
      <w:numFmt w:val="bullet"/>
      <w:suff w:val="tab"/>
      <w:lvlText w:val="•"/>
      <w:rPr>
        <w:color w:val="3370ff"/>
      </w:rPr>
    </w:lvl>
  </w:abstractNum>
  <w:abstractNum w:abstractNumId="1853148">
    <w:lvl>
      <w:numFmt w:val="bullet"/>
      <w:suff w:val="tab"/>
      <w:lvlText w:val="•"/>
      <w:rPr>
        <w:color w:val="3370ff"/>
      </w:rPr>
    </w:lvl>
  </w:abstractNum>
  <w:abstractNum w:abstractNumId="1853149">
    <w:lvl>
      <w:numFmt w:val="bullet"/>
      <w:suff w:val="tab"/>
      <w:lvlText w:val="•"/>
      <w:rPr>
        <w:color w:val="3370ff"/>
      </w:rPr>
    </w:lvl>
  </w:abstractNum>
  <w:abstractNum w:abstractNumId="1853150">
    <w:lvl>
      <w:numFmt w:val="bullet"/>
      <w:suff w:val="tab"/>
      <w:lvlText w:val="•"/>
      <w:rPr>
        <w:color w:val="3370ff"/>
      </w:rPr>
    </w:lvl>
  </w:abstractNum>
  <w:abstractNum w:abstractNumId="1853151">
    <w:lvl>
      <w:numFmt w:val="bullet"/>
      <w:suff w:val="tab"/>
      <w:lvlText w:val="•"/>
      <w:rPr>
        <w:color w:val="3370ff"/>
      </w:rPr>
    </w:lvl>
  </w:abstractNum>
  <w:abstractNum w:abstractNumId="1853152">
    <w:lvl>
      <w:numFmt w:val="bullet"/>
      <w:suff w:val="tab"/>
      <w:lvlText w:val="•"/>
      <w:rPr>
        <w:color w:val="3370ff"/>
      </w:rPr>
    </w:lvl>
  </w:abstractNum>
  <w:abstractNum w:abstractNumId="1853153">
    <w:lvl>
      <w:numFmt w:val="bullet"/>
      <w:suff w:val="tab"/>
      <w:lvlText w:val="•"/>
      <w:rPr>
        <w:color w:val="3370ff"/>
      </w:rPr>
    </w:lvl>
  </w:abstractNum>
  <w:abstractNum w:abstractNumId="1853154">
    <w:lvl>
      <w:numFmt w:val="bullet"/>
      <w:suff w:val="tab"/>
      <w:lvlText w:val="•"/>
      <w:rPr>
        <w:color w:val="3370ff"/>
      </w:rPr>
    </w:lvl>
  </w:abstractNum>
  <w:abstractNum w:abstractNumId="1853155">
    <w:lvl>
      <w:numFmt w:val="bullet"/>
      <w:suff w:val="tab"/>
      <w:lvlText w:val="•"/>
      <w:rPr>
        <w:color w:val="3370ff"/>
      </w:rPr>
    </w:lvl>
  </w:abstractNum>
  <w:abstractNum w:abstractNumId="1853156">
    <w:lvl>
      <w:numFmt w:val="bullet"/>
      <w:suff w:val="tab"/>
      <w:lvlText w:val="•"/>
      <w:rPr>
        <w:color w:val="3370ff"/>
      </w:rPr>
    </w:lvl>
  </w:abstractNum>
  <w:abstractNum w:abstractNumId="1853157">
    <w:lvl>
      <w:numFmt w:val="bullet"/>
      <w:suff w:val="tab"/>
      <w:lvlText w:val="•"/>
      <w:rPr>
        <w:color w:val="3370ff"/>
      </w:rPr>
    </w:lvl>
  </w:abstractNum>
  <w:abstractNum w:abstractNumId="1853158">
    <w:lvl>
      <w:numFmt w:val="bullet"/>
      <w:suff w:val="tab"/>
      <w:lvlText w:val="•"/>
      <w:rPr>
        <w:color w:val="3370ff"/>
      </w:rPr>
    </w:lvl>
  </w:abstractNum>
  <w:abstractNum w:abstractNumId="1853159">
    <w:lvl>
      <w:numFmt w:val="bullet"/>
      <w:suff w:val="tab"/>
      <w:lvlText w:val="•"/>
      <w:rPr>
        <w:color w:val="3370ff"/>
      </w:rPr>
    </w:lvl>
  </w:abstractNum>
  <w:abstractNum w:abstractNumId="1853160">
    <w:lvl>
      <w:numFmt w:val="bullet"/>
      <w:suff w:val="tab"/>
      <w:lvlText w:val="•"/>
      <w:rPr>
        <w:color w:val="3370ff"/>
      </w:rPr>
    </w:lvl>
  </w:abstractNum>
  <w:abstractNum w:abstractNumId="1853161">
    <w:lvl>
      <w:numFmt w:val="bullet"/>
      <w:suff w:val="tab"/>
      <w:lvlText w:val="•"/>
      <w:rPr>
        <w:color w:val="3370ff"/>
      </w:rPr>
    </w:lvl>
  </w:abstractNum>
  <w:abstractNum w:abstractNumId="1853162">
    <w:lvl>
      <w:numFmt w:val="bullet"/>
      <w:suff w:val="tab"/>
      <w:lvlText w:val="•"/>
      <w:rPr>
        <w:color w:val="3370ff"/>
      </w:rPr>
    </w:lvl>
  </w:abstractNum>
  <w:abstractNum w:abstractNumId="1853163">
    <w:lvl>
      <w:numFmt w:val="bullet"/>
      <w:suff w:val="tab"/>
      <w:lvlText w:val="•"/>
      <w:rPr>
        <w:color w:val="3370ff"/>
      </w:rPr>
    </w:lvl>
  </w:abstractNum>
  <w:abstractNum w:abstractNumId="1853164">
    <w:lvl>
      <w:numFmt w:val="bullet"/>
      <w:suff w:val="tab"/>
      <w:lvlText w:val="•"/>
      <w:rPr>
        <w:color w:val="3370ff"/>
      </w:rPr>
    </w:lvl>
  </w:abstractNum>
  <w:abstractNum w:abstractNumId="1853165">
    <w:lvl>
      <w:numFmt w:val="bullet"/>
      <w:suff w:val="tab"/>
      <w:lvlText w:val="•"/>
      <w:rPr>
        <w:color w:val="3370ff"/>
      </w:rPr>
    </w:lvl>
  </w:abstractNum>
  <w:abstractNum w:abstractNumId="1853166">
    <w:lvl>
      <w:numFmt w:val="bullet"/>
      <w:suff w:val="tab"/>
      <w:lvlText w:val="•"/>
      <w:rPr>
        <w:color w:val="3370ff"/>
      </w:rPr>
    </w:lvl>
  </w:abstractNum>
  <w:abstractNum w:abstractNumId="1853167">
    <w:lvl>
      <w:numFmt w:val="bullet"/>
      <w:suff w:val="tab"/>
      <w:lvlText w:val="•"/>
      <w:rPr>
        <w:color w:val="3370ff"/>
      </w:rPr>
    </w:lvl>
  </w:abstractNum>
  <w:abstractNum w:abstractNumId="1853168">
    <w:lvl>
      <w:start w:val="1"/>
      <w:numFmt w:val="decimal"/>
      <w:suff w:val="tab"/>
      <w:lvlText w:val="%1."/>
      <w:rPr>
        <w:color w:val="3370ff"/>
      </w:rPr>
    </w:lvl>
  </w:abstractNum>
  <w:abstractNum w:abstractNumId="1853169">
    <w:lvl>
      <w:start w:val="2"/>
      <w:numFmt w:val="decimal"/>
      <w:suff w:val="tab"/>
      <w:lvlText w:val="%1."/>
      <w:rPr>
        <w:color w:val="3370ff"/>
      </w:rPr>
    </w:lvl>
  </w:abstractNum>
  <w:abstractNum w:abstractNumId="1853170">
    <w:lvl>
      <w:start w:val="3"/>
      <w:numFmt w:val="decimal"/>
      <w:suff w:val="tab"/>
      <w:lvlText w:val="%1."/>
      <w:rPr>
        <w:color w:val="3370ff"/>
      </w:rPr>
    </w:lvl>
  </w:abstractNum>
  <w:abstractNum w:abstractNumId="1853171">
    <w:lvl>
      <w:numFmt w:val="bullet"/>
      <w:suff w:val="tab"/>
      <w:lvlText w:val="•"/>
      <w:rPr>
        <w:color w:val="3370ff"/>
      </w:rPr>
    </w:lvl>
  </w:abstractNum>
  <w:abstractNum w:abstractNumId="1853172">
    <w:lvl>
      <w:numFmt w:val="bullet"/>
      <w:suff w:val="tab"/>
      <w:lvlText w:val="•"/>
      <w:rPr>
        <w:color w:val="3370ff"/>
      </w:rPr>
    </w:lvl>
  </w:abstractNum>
  <w:abstractNum w:abstractNumId="1853173">
    <w:lvl>
      <w:numFmt w:val="bullet"/>
      <w:suff w:val="tab"/>
      <w:lvlText w:val="•"/>
      <w:rPr>
        <w:color w:val="3370ff"/>
      </w:rPr>
    </w:lvl>
  </w:abstractNum>
  <w:abstractNum w:abstractNumId="1853174">
    <w:lvl>
      <w:numFmt w:val="bullet"/>
      <w:suff w:val="tab"/>
      <w:lvlText w:val="•"/>
      <w:rPr>
        <w:color w:val="3370ff"/>
      </w:rPr>
    </w:lvl>
  </w:abstractNum>
  <w:abstractNum w:abstractNumId="1853175">
    <w:lvl>
      <w:numFmt w:val="bullet"/>
      <w:suff w:val="tab"/>
      <w:lvlText w:val="•"/>
      <w:rPr>
        <w:color w:val="3370ff"/>
      </w:rPr>
    </w:lvl>
  </w:abstractNum>
  <w:abstractNum w:abstractNumId="1853176">
    <w:lvl>
      <w:numFmt w:val="bullet"/>
      <w:suff w:val="tab"/>
      <w:lvlText w:val="•"/>
      <w:rPr>
        <w:color w:val="3370ff"/>
      </w:rPr>
    </w:lvl>
  </w:abstractNum>
  <w:abstractNum w:abstractNumId="1853177">
    <w:lvl>
      <w:numFmt w:val="bullet"/>
      <w:suff w:val="tab"/>
      <w:lvlText w:val="•"/>
      <w:rPr>
        <w:color w:val="3370ff"/>
      </w:rPr>
    </w:lvl>
  </w:abstractNum>
  <w:abstractNum w:abstractNumId="1853178">
    <w:lvl>
      <w:numFmt w:val="bullet"/>
      <w:suff w:val="tab"/>
      <w:lvlText w:val="•"/>
      <w:rPr>
        <w:color w:val="3370ff"/>
      </w:rPr>
    </w:lvl>
  </w:abstractNum>
  <w:abstractNum w:abstractNumId="1853179">
    <w:lvl>
      <w:numFmt w:val="bullet"/>
      <w:suff w:val="tab"/>
      <w:lvlText w:val="•"/>
      <w:rPr>
        <w:color w:val="3370ff"/>
      </w:rPr>
    </w:lvl>
  </w:abstractNum>
  <w:abstractNum w:abstractNumId="1853180">
    <w:lvl>
      <w:numFmt w:val="bullet"/>
      <w:suff w:val="tab"/>
      <w:lvlText w:val="•"/>
      <w:rPr>
        <w:color w:val="3370ff"/>
      </w:rPr>
    </w:lvl>
  </w:abstractNum>
  <w:abstractNum w:abstractNumId="1853181">
    <w:lvl>
      <w:numFmt w:val="bullet"/>
      <w:suff w:val="tab"/>
      <w:lvlText w:val="•"/>
      <w:rPr>
        <w:color w:val="3370ff"/>
      </w:rPr>
    </w:lvl>
  </w:abstractNum>
  <w:abstractNum w:abstractNumId="1853182">
    <w:lvl>
      <w:numFmt w:val="bullet"/>
      <w:suff w:val="tab"/>
      <w:lvlText w:val="•"/>
      <w:rPr>
        <w:color w:val="3370ff"/>
      </w:rPr>
    </w:lvl>
  </w:abstractNum>
  <w:abstractNum w:abstractNumId="1853183">
    <w:lvl>
      <w:numFmt w:val="bullet"/>
      <w:suff w:val="tab"/>
      <w:lvlText w:val="•"/>
      <w:rPr>
        <w:color w:val="3370ff"/>
      </w:rPr>
    </w:lvl>
  </w:abstractNum>
  <w:abstractNum w:abstractNumId="1853184">
    <w:lvl>
      <w:start w:val="1"/>
      <w:numFmt w:val="decimal"/>
      <w:suff w:val="tab"/>
      <w:lvlText w:val="%1."/>
      <w:rPr>
        <w:color w:val="3370ff"/>
      </w:rPr>
    </w:lvl>
  </w:abstractNum>
  <w:abstractNum w:abstractNumId="1853185">
    <w:lvl>
      <w:start w:val="2"/>
      <w:numFmt w:val="decimal"/>
      <w:suff w:val="tab"/>
      <w:lvlText w:val="%1."/>
      <w:rPr>
        <w:color w:val="3370ff"/>
      </w:rPr>
    </w:lvl>
  </w:abstractNum>
  <w:abstractNum w:abstractNumId="1853186">
    <w:lvl>
      <w:start w:val="3"/>
      <w:numFmt w:val="decimal"/>
      <w:suff w:val="tab"/>
      <w:lvlText w:val="%1."/>
      <w:rPr>
        <w:color w:val="3370ff"/>
      </w:rPr>
    </w:lvl>
  </w:abstractNum>
  <w:abstractNum w:abstractNumId="1853187">
    <w:lvl>
      <w:start w:val="4"/>
      <w:numFmt w:val="decimal"/>
      <w:suff w:val="tab"/>
      <w:lvlText w:val="%1."/>
      <w:rPr>
        <w:color w:val="3370ff"/>
      </w:rPr>
    </w:lvl>
  </w:abstractNum>
  <w:abstractNum w:abstractNumId="1853188">
    <w:lvl>
      <w:start w:val="5"/>
      <w:numFmt w:val="decimal"/>
      <w:suff w:val="tab"/>
      <w:lvlText w:val="%1."/>
      <w:rPr>
        <w:color w:val="3370ff"/>
      </w:rPr>
    </w:lvl>
  </w:abstractNum>
  <w:abstractNum w:abstractNumId="1853189">
    <w:lvl>
      <w:start w:val="6"/>
      <w:numFmt w:val="decimal"/>
      <w:suff w:val="tab"/>
      <w:lvlText w:val="%1."/>
      <w:rPr>
        <w:color w:val="3370ff"/>
      </w:rPr>
    </w:lvl>
  </w:abstractNum>
  <w:abstractNum w:abstractNumId="1853190">
    <w:lvl>
      <w:start w:val="7"/>
      <w:numFmt w:val="decimal"/>
      <w:suff w:val="tab"/>
      <w:lvlText w:val="%1."/>
      <w:rPr>
        <w:color w:val="3370ff"/>
      </w:rPr>
    </w:lvl>
  </w:abstractNum>
  <w:abstractNum w:abstractNumId="1853191">
    <w:lvl>
      <w:numFmt w:val="bullet"/>
      <w:suff w:val="tab"/>
      <w:lvlText w:val="•"/>
      <w:rPr>
        <w:color w:val="3370ff"/>
      </w:rPr>
    </w:lvl>
  </w:abstractNum>
  <w:abstractNum w:abstractNumId="1853192">
    <w:lvl>
      <w:numFmt w:val="bullet"/>
      <w:suff w:val="tab"/>
      <w:lvlText w:val="•"/>
      <w:rPr>
        <w:color w:val="3370ff"/>
      </w:rPr>
    </w:lvl>
  </w:abstractNum>
  <w:abstractNum w:abstractNumId="1853193">
    <w:lvl>
      <w:numFmt w:val="bullet"/>
      <w:suff w:val="tab"/>
      <w:lvlText w:val="•"/>
      <w:rPr>
        <w:color w:val="3370ff"/>
      </w:rPr>
    </w:lvl>
  </w:abstractNum>
  <w:abstractNum w:abstractNumId="1853194">
    <w:lvl>
      <w:numFmt w:val="bullet"/>
      <w:suff w:val="tab"/>
      <w:lvlText w:val="•"/>
      <w:rPr>
        <w:color w:val="3370ff"/>
      </w:rPr>
    </w:lvl>
  </w:abstractNum>
  <w:abstractNum w:abstractNumId="1853195">
    <w:lvl>
      <w:numFmt w:val="bullet"/>
      <w:suff w:val="tab"/>
      <w:lvlText w:val="•"/>
      <w:rPr>
        <w:color w:val="3370ff"/>
      </w:rPr>
    </w:lvl>
  </w:abstractNum>
  <w:abstractNum w:abstractNumId="1853196">
    <w:lvl>
      <w:numFmt w:val="bullet"/>
      <w:suff w:val="tab"/>
      <w:lvlText w:val="•"/>
      <w:rPr>
        <w:color w:val="3370ff"/>
      </w:rPr>
    </w:lvl>
  </w:abstractNum>
  <w:abstractNum w:abstractNumId="1853197">
    <w:lvl>
      <w:numFmt w:val="bullet"/>
      <w:suff w:val="tab"/>
      <w:lvlText w:val="•"/>
      <w:rPr>
        <w:color w:val="3370ff"/>
      </w:rPr>
    </w:lvl>
  </w:abstractNum>
  <w:abstractNum w:abstractNumId="1853198">
    <w:lvl>
      <w:numFmt w:val="bullet"/>
      <w:suff w:val="tab"/>
      <w:lvlText w:val="•"/>
      <w:rPr>
        <w:color w:val="3370ff"/>
      </w:rPr>
    </w:lvl>
  </w:abstractNum>
  <w:abstractNum w:abstractNumId="1853199">
    <w:lvl>
      <w:numFmt w:val="bullet"/>
      <w:suff w:val="tab"/>
      <w:lvlText w:val="•"/>
      <w:rPr>
        <w:color w:val="3370ff"/>
      </w:rPr>
    </w:lvl>
  </w:abstractNum>
  <w:abstractNum w:abstractNumId="1853200">
    <w:lvl>
      <w:numFmt w:val="bullet"/>
      <w:suff w:val="tab"/>
      <w:lvlText w:val="•"/>
      <w:rPr>
        <w:color w:val="3370ff"/>
      </w:rPr>
    </w:lvl>
  </w:abstractNum>
  <w:abstractNum w:abstractNumId="1853201">
    <w:lvl>
      <w:numFmt w:val="bullet"/>
      <w:suff w:val="tab"/>
      <w:lvlText w:val="•"/>
      <w:rPr>
        <w:color w:val="3370ff"/>
      </w:rPr>
    </w:lvl>
  </w:abstractNum>
  <w:abstractNum w:abstractNumId="1853202">
    <w:lvl>
      <w:numFmt w:val="bullet"/>
      <w:suff w:val="tab"/>
      <w:lvlText w:val="•"/>
      <w:rPr>
        <w:color w:val="3370ff"/>
      </w:rPr>
    </w:lvl>
  </w:abstractNum>
  <w:abstractNum w:abstractNumId="1853203">
    <w:lvl>
      <w:numFmt w:val="bullet"/>
      <w:suff w:val="tab"/>
      <w:lvlText w:val="•"/>
      <w:rPr>
        <w:color w:val="3370ff"/>
      </w:rPr>
    </w:lvl>
  </w:abstractNum>
  <w:abstractNum w:abstractNumId="1853204">
    <w:lvl>
      <w:numFmt w:val="bullet"/>
      <w:suff w:val="tab"/>
      <w:lvlText w:val="•"/>
      <w:rPr>
        <w:color w:val="3370ff"/>
      </w:rPr>
    </w:lvl>
  </w:abstractNum>
  <w:abstractNum w:abstractNumId="1853205">
    <w:lvl>
      <w:numFmt w:val="bullet"/>
      <w:suff w:val="tab"/>
      <w:lvlText w:val="•"/>
      <w:rPr>
        <w:color w:val="3370ff"/>
      </w:rPr>
    </w:lvl>
  </w:abstractNum>
  <w:abstractNum w:abstractNumId="1853206">
    <w:lvl>
      <w:numFmt w:val="bullet"/>
      <w:suff w:val="tab"/>
      <w:lvlText w:val="•"/>
      <w:rPr>
        <w:color w:val="3370ff"/>
      </w:rPr>
    </w:lvl>
  </w:abstractNum>
  <w:abstractNum w:abstractNumId="1853207">
    <w:lvl>
      <w:numFmt w:val="bullet"/>
      <w:suff w:val="tab"/>
      <w:lvlText w:val="•"/>
      <w:rPr>
        <w:color w:val="3370ff"/>
      </w:rPr>
    </w:lvl>
  </w:abstractNum>
  <w:abstractNum w:abstractNumId="1853208">
    <w:lvl>
      <w:numFmt w:val="bullet"/>
      <w:suff w:val="tab"/>
      <w:lvlText w:val="•"/>
      <w:rPr>
        <w:color w:val="3370ff"/>
      </w:rPr>
    </w:lvl>
  </w:abstractNum>
  <w:abstractNum w:abstractNumId="1853209">
    <w:lvl>
      <w:numFmt w:val="bullet"/>
      <w:suff w:val="tab"/>
      <w:lvlText w:val="•"/>
      <w:rPr>
        <w:color w:val="3370ff"/>
      </w:rPr>
    </w:lvl>
  </w:abstractNum>
  <w:abstractNum w:abstractNumId="1853210">
    <w:lvl>
      <w:numFmt w:val="bullet"/>
      <w:suff w:val="tab"/>
      <w:lvlText w:val="•"/>
      <w:rPr>
        <w:color w:val="3370ff"/>
      </w:rPr>
    </w:lvl>
  </w:abstractNum>
  <w:abstractNum w:abstractNumId="1853211">
    <w:lvl>
      <w:numFmt w:val="bullet"/>
      <w:suff w:val="tab"/>
      <w:lvlText w:val="•"/>
      <w:rPr>
        <w:color w:val="3370ff"/>
      </w:rPr>
    </w:lvl>
  </w:abstractNum>
  <w:abstractNum w:abstractNumId="1853212">
    <w:lvl>
      <w:numFmt w:val="bullet"/>
      <w:suff w:val="tab"/>
      <w:lvlText w:val="•"/>
      <w:rPr>
        <w:color w:val="3370ff"/>
      </w:rPr>
    </w:lvl>
  </w:abstractNum>
  <w:abstractNum w:abstractNumId="1853213">
    <w:lvl>
      <w:numFmt w:val="bullet"/>
      <w:suff w:val="tab"/>
      <w:lvlText w:val="•"/>
      <w:rPr>
        <w:color w:val="3370ff"/>
      </w:rPr>
    </w:lvl>
  </w:abstractNum>
  <w:abstractNum w:abstractNumId="1853214">
    <w:lvl>
      <w:numFmt w:val="bullet"/>
      <w:suff w:val="tab"/>
      <w:lvlText w:val="•"/>
      <w:rPr>
        <w:color w:val="3370ff"/>
      </w:rPr>
    </w:lvl>
  </w:abstractNum>
  <w:abstractNum w:abstractNumId="1853215">
    <w:lvl>
      <w:numFmt w:val="bullet"/>
      <w:suff w:val="tab"/>
      <w:lvlText w:val="•"/>
      <w:rPr>
        <w:color w:val="3370ff"/>
      </w:rPr>
    </w:lvl>
  </w:abstractNum>
  <w:abstractNum w:abstractNumId="1853216">
    <w:lvl>
      <w:numFmt w:val="bullet"/>
      <w:suff w:val="tab"/>
      <w:lvlText w:val="•"/>
      <w:rPr>
        <w:color w:val="3370ff"/>
      </w:rPr>
    </w:lvl>
  </w:abstractNum>
  <w:abstractNum w:abstractNumId="1853217">
    <w:lvl>
      <w:numFmt w:val="bullet"/>
      <w:suff w:val="tab"/>
      <w:lvlText w:val="•"/>
      <w:rPr>
        <w:color w:val="3370ff"/>
      </w:rPr>
    </w:lvl>
  </w:abstractNum>
  <w:abstractNum w:abstractNumId="1853218">
    <w:lvl>
      <w:numFmt w:val="bullet"/>
      <w:suff w:val="tab"/>
      <w:lvlText w:val="•"/>
      <w:rPr>
        <w:color w:val="3370ff"/>
      </w:rPr>
    </w:lvl>
  </w:abstractNum>
  <w:abstractNum w:abstractNumId="1853219">
    <w:lvl>
      <w:numFmt w:val="bullet"/>
      <w:suff w:val="tab"/>
      <w:lvlText w:val="•"/>
      <w:rPr>
        <w:color w:val="3370ff"/>
      </w:rPr>
    </w:lvl>
  </w:abstractNum>
  <w:abstractNum w:abstractNumId="1853220">
    <w:lvl>
      <w:numFmt w:val="bullet"/>
      <w:suff w:val="tab"/>
      <w:lvlText w:val="•"/>
      <w:rPr>
        <w:color w:val="3370ff"/>
      </w:rPr>
    </w:lvl>
  </w:abstractNum>
  <w:abstractNum w:abstractNumId="1853221">
    <w:lvl>
      <w:numFmt w:val="bullet"/>
      <w:suff w:val="tab"/>
      <w:lvlText w:val="•"/>
      <w:rPr>
        <w:color w:val="3370ff"/>
      </w:rPr>
    </w:lvl>
  </w:abstractNum>
  <w:abstractNum w:abstractNumId="1853222">
    <w:lvl>
      <w:numFmt w:val="bullet"/>
      <w:suff w:val="tab"/>
      <w:lvlText w:val="•"/>
      <w:rPr>
        <w:color w:val="3370ff"/>
      </w:rPr>
    </w:lvl>
  </w:abstractNum>
  <w:abstractNum w:abstractNumId="1853223">
    <w:lvl>
      <w:numFmt w:val="bullet"/>
      <w:suff w:val="tab"/>
      <w:lvlText w:val="•"/>
      <w:rPr>
        <w:color w:val="3370ff"/>
      </w:rPr>
    </w:lvl>
  </w:abstractNum>
  <w:abstractNum w:abstractNumId="1853224">
    <w:lvl>
      <w:numFmt w:val="bullet"/>
      <w:suff w:val="tab"/>
      <w:lvlText w:val="•"/>
      <w:rPr>
        <w:color w:val="3370ff"/>
      </w:rPr>
    </w:lvl>
  </w:abstractNum>
  <w:abstractNum w:abstractNumId="1853225">
    <w:lvl>
      <w:numFmt w:val="bullet"/>
      <w:suff w:val="tab"/>
      <w:lvlText w:val="•"/>
      <w:rPr>
        <w:color w:val="3370ff"/>
      </w:rPr>
    </w:lvl>
  </w:abstractNum>
  <w:abstractNum w:abstractNumId="1853226">
    <w:lvl>
      <w:numFmt w:val="bullet"/>
      <w:suff w:val="tab"/>
      <w:lvlText w:val="•"/>
      <w:rPr>
        <w:color w:val="3370ff"/>
      </w:rPr>
    </w:lvl>
  </w:abstractNum>
  <w:abstractNum w:abstractNumId="1853227">
    <w:lvl>
      <w:numFmt w:val="bullet"/>
      <w:suff w:val="tab"/>
      <w:lvlText w:val="•"/>
      <w:rPr>
        <w:color w:val="3370ff"/>
      </w:rPr>
    </w:lvl>
  </w:abstractNum>
  <w:abstractNum w:abstractNumId="1853228">
    <w:lvl>
      <w:numFmt w:val="bullet"/>
      <w:suff w:val="tab"/>
      <w:lvlText w:val="•"/>
      <w:rPr>
        <w:color w:val="3370ff"/>
      </w:rPr>
    </w:lvl>
  </w:abstractNum>
  <w:abstractNum w:abstractNumId="1853229">
    <w:lvl>
      <w:numFmt w:val="bullet"/>
      <w:suff w:val="tab"/>
      <w:lvlText w:val="•"/>
      <w:rPr>
        <w:color w:val="3370ff"/>
      </w:rPr>
    </w:lvl>
  </w:abstractNum>
  <w:abstractNum w:abstractNumId="1853230">
    <w:lvl>
      <w:numFmt w:val="bullet"/>
      <w:suff w:val="tab"/>
      <w:lvlText w:val="•"/>
      <w:rPr>
        <w:color w:val="3370ff"/>
      </w:rPr>
    </w:lvl>
  </w:abstractNum>
  <w:abstractNum w:abstractNumId="1853231">
    <w:lvl>
      <w:numFmt w:val="bullet"/>
      <w:suff w:val="tab"/>
      <w:lvlText w:val="•"/>
      <w:rPr>
        <w:color w:val="3370ff"/>
      </w:rPr>
    </w:lvl>
  </w:abstractNum>
  <w:abstractNum w:abstractNumId="1853232">
    <w:lvl>
      <w:numFmt w:val="bullet"/>
      <w:suff w:val="tab"/>
      <w:lvlText w:val="•"/>
      <w:rPr>
        <w:color w:val="3370ff"/>
      </w:rPr>
    </w:lvl>
  </w:abstractNum>
  <w:abstractNum w:abstractNumId="1853233">
    <w:lvl>
      <w:numFmt w:val="bullet"/>
      <w:suff w:val="tab"/>
      <w:lvlText w:val="•"/>
      <w:rPr>
        <w:color w:val="3370ff"/>
      </w:rPr>
    </w:lvl>
  </w:abstractNum>
  <w:abstractNum w:abstractNumId="1853234">
    <w:lvl>
      <w:numFmt w:val="bullet"/>
      <w:suff w:val="tab"/>
      <w:lvlText w:val="•"/>
      <w:rPr>
        <w:color w:val="3370ff"/>
      </w:rPr>
    </w:lvl>
  </w:abstractNum>
  <w:abstractNum w:abstractNumId="1853235">
    <w:lvl>
      <w:numFmt w:val="bullet"/>
      <w:suff w:val="tab"/>
      <w:lvlText w:val="•"/>
      <w:rPr>
        <w:color w:val="3370ff"/>
      </w:rPr>
    </w:lvl>
  </w:abstractNum>
  <w:abstractNum w:abstractNumId="1853236">
    <w:lvl>
      <w:numFmt w:val="bullet"/>
      <w:suff w:val="tab"/>
      <w:lvlText w:val="•"/>
      <w:rPr>
        <w:color w:val="3370ff"/>
      </w:rPr>
    </w:lvl>
  </w:abstractNum>
  <w:abstractNum w:abstractNumId="1853237">
    <w:lvl>
      <w:numFmt w:val="bullet"/>
      <w:suff w:val="tab"/>
      <w:lvlText w:val="•"/>
      <w:rPr>
        <w:color w:val="3370ff"/>
      </w:rPr>
    </w:lvl>
  </w:abstractNum>
  <w:abstractNum w:abstractNumId="1853238">
    <w:lvl>
      <w:numFmt w:val="bullet"/>
      <w:suff w:val="tab"/>
      <w:lvlText w:val="•"/>
      <w:rPr>
        <w:color w:val="3370ff"/>
      </w:rPr>
    </w:lvl>
  </w:abstractNum>
  <w:abstractNum w:abstractNumId="1853239">
    <w:lvl>
      <w:numFmt w:val="bullet"/>
      <w:suff w:val="tab"/>
      <w:lvlText w:val="•"/>
      <w:rPr>
        <w:color w:val="3370ff"/>
      </w:rPr>
    </w:lvl>
  </w:abstractNum>
  <w:abstractNum w:abstractNumId="1853240">
    <w:lvl>
      <w:numFmt w:val="bullet"/>
      <w:suff w:val="tab"/>
      <w:lvlText w:val="•"/>
      <w:rPr>
        <w:color w:val="3370ff"/>
      </w:rPr>
    </w:lvl>
  </w:abstractNum>
  <w:abstractNum w:abstractNumId="1853241">
    <w:lvl>
      <w:numFmt w:val="bullet"/>
      <w:suff w:val="tab"/>
      <w:lvlText w:val="•"/>
      <w:rPr>
        <w:color w:val="3370ff"/>
      </w:rPr>
    </w:lvl>
  </w:abstractNum>
  <w:abstractNum w:abstractNumId="1853242">
    <w:lvl>
      <w:numFmt w:val="bullet"/>
      <w:suff w:val="tab"/>
      <w:lvlText w:val="•"/>
      <w:rPr>
        <w:color w:val="3370ff"/>
      </w:rPr>
    </w:lvl>
  </w:abstractNum>
  <w:abstractNum w:abstractNumId="1853243">
    <w:lvl>
      <w:numFmt w:val="bullet"/>
      <w:suff w:val="tab"/>
      <w:lvlText w:val="•"/>
      <w:rPr>
        <w:color w:val="3370ff"/>
      </w:rPr>
    </w:lvl>
  </w:abstractNum>
  <w:abstractNum w:abstractNumId="1853244">
    <w:lvl>
      <w:numFmt w:val="bullet"/>
      <w:suff w:val="tab"/>
      <w:lvlText w:val="•"/>
      <w:rPr>
        <w:color w:val="3370ff"/>
      </w:rPr>
    </w:lvl>
  </w:abstractNum>
  <w:abstractNum w:abstractNumId="1853245">
    <w:lvl>
      <w:numFmt w:val="bullet"/>
      <w:suff w:val="tab"/>
      <w:lvlText w:val="•"/>
      <w:rPr>
        <w:color w:val="3370ff"/>
      </w:rPr>
    </w:lvl>
  </w:abstractNum>
  <w:abstractNum w:abstractNumId="1853246">
    <w:lvl>
      <w:numFmt w:val="bullet"/>
      <w:suff w:val="tab"/>
      <w:lvlText w:val="•"/>
      <w:rPr>
        <w:color w:val="3370ff"/>
      </w:rPr>
    </w:lvl>
  </w:abstractNum>
  <w:abstractNum w:abstractNumId="1853247">
    <w:lvl>
      <w:numFmt w:val="bullet"/>
      <w:suff w:val="tab"/>
      <w:lvlText w:val="•"/>
      <w:rPr>
        <w:color w:val="3370ff"/>
      </w:rPr>
    </w:lvl>
  </w:abstractNum>
  <w:abstractNum w:abstractNumId="1853248">
    <w:lvl>
      <w:numFmt w:val="bullet"/>
      <w:suff w:val="tab"/>
      <w:lvlText w:val="￮"/>
      <w:rPr>
        <w:color w:val="3370ff"/>
      </w:rPr>
    </w:lvl>
  </w:abstractNum>
  <w:abstractNum w:abstractNumId="1853249">
    <w:lvl>
      <w:numFmt w:val="bullet"/>
      <w:suff w:val="tab"/>
      <w:lvlText w:val="￮"/>
      <w:rPr>
        <w:color w:val="3370ff"/>
      </w:rPr>
    </w:lvl>
  </w:abstractNum>
  <w:abstractNum w:abstractNumId="1853250">
    <w:lvl>
      <w:numFmt w:val="bullet"/>
      <w:suff w:val="tab"/>
      <w:lvlText w:val="￮"/>
      <w:rPr>
        <w:color w:val="3370ff"/>
      </w:rPr>
    </w:lvl>
  </w:abstractNum>
  <w:abstractNum w:abstractNumId="1853251">
    <w:lvl>
      <w:numFmt w:val="bullet"/>
      <w:suff w:val="tab"/>
      <w:lvlText w:val="￮"/>
      <w:rPr>
        <w:color w:val="3370ff"/>
      </w:rPr>
    </w:lvl>
  </w:abstractNum>
  <w:abstractNum w:abstractNumId="1853252">
    <w:lvl>
      <w:numFmt w:val="bullet"/>
      <w:suff w:val="tab"/>
      <w:lvlText w:val="￮"/>
      <w:rPr>
        <w:color w:val="3370ff"/>
      </w:rPr>
    </w:lvl>
  </w:abstractNum>
  <w:abstractNum w:abstractNumId="1853253">
    <w:lvl>
      <w:numFmt w:val="bullet"/>
      <w:suff w:val="tab"/>
      <w:lvlText w:val="•"/>
      <w:rPr>
        <w:color w:val="3370ff"/>
      </w:rPr>
    </w:lvl>
  </w:abstractNum>
  <w:abstractNum w:abstractNumId="1853254">
    <w:lvl>
      <w:numFmt w:val="bullet"/>
      <w:suff w:val="tab"/>
      <w:lvlText w:val="•"/>
      <w:rPr>
        <w:color w:val="3370ff"/>
      </w:rPr>
    </w:lvl>
  </w:abstractNum>
  <w:abstractNum w:abstractNumId="1853255">
    <w:lvl>
      <w:numFmt w:val="bullet"/>
      <w:suff w:val="tab"/>
      <w:lvlText w:val="•"/>
      <w:rPr>
        <w:color w:val="3370ff"/>
      </w:rPr>
    </w:lvl>
  </w:abstractNum>
  <w:abstractNum w:abstractNumId="1853256">
    <w:lvl>
      <w:numFmt w:val="bullet"/>
      <w:suff w:val="tab"/>
      <w:lvlText w:val="￮"/>
      <w:rPr>
        <w:color w:val="3370ff"/>
      </w:rPr>
    </w:lvl>
  </w:abstractNum>
  <w:abstractNum w:abstractNumId="1853257">
    <w:lvl>
      <w:numFmt w:val="bullet"/>
      <w:suff w:val="tab"/>
      <w:lvlText w:val="￮"/>
      <w:rPr>
        <w:color w:val="3370ff"/>
      </w:rPr>
    </w:lvl>
  </w:abstractNum>
  <w:abstractNum w:abstractNumId="1853258">
    <w:lvl>
      <w:numFmt w:val="bullet"/>
      <w:suff w:val="tab"/>
      <w:lvlText w:val="￮"/>
      <w:rPr>
        <w:color w:val="3370ff"/>
      </w:rPr>
    </w:lvl>
  </w:abstractNum>
  <w:abstractNum w:abstractNumId="1853259">
    <w:lvl>
      <w:numFmt w:val="bullet"/>
      <w:suff w:val="tab"/>
      <w:lvlText w:val="￮"/>
      <w:rPr>
        <w:color w:val="3370ff"/>
      </w:rPr>
    </w:lvl>
  </w:abstractNum>
  <w:abstractNum w:abstractNumId="1853260">
    <w:lvl>
      <w:numFmt w:val="bullet"/>
      <w:suff w:val="tab"/>
      <w:lvlText w:val="￮"/>
      <w:rPr>
        <w:color w:val="3370ff"/>
      </w:rPr>
    </w:lvl>
  </w:abstractNum>
  <w:abstractNum w:abstractNumId="1853261">
    <w:lvl>
      <w:numFmt w:val="bullet"/>
      <w:suff w:val="tab"/>
      <w:lvlText w:val="•"/>
      <w:rPr>
        <w:color w:val="3370ff"/>
      </w:rPr>
    </w:lvl>
  </w:abstractNum>
  <w:abstractNum w:abstractNumId="1853262">
    <w:lvl>
      <w:numFmt w:val="bullet"/>
      <w:suff w:val="tab"/>
      <w:lvlText w:val="•"/>
      <w:rPr>
        <w:color w:val="3370ff"/>
      </w:rPr>
    </w:lvl>
  </w:abstractNum>
  <w:abstractNum w:abstractNumId="1853263">
    <w:lvl>
      <w:numFmt w:val="bullet"/>
      <w:suff w:val="tab"/>
      <w:lvlText w:val="•"/>
      <w:rPr>
        <w:color w:val="3370ff"/>
      </w:rPr>
    </w:lvl>
  </w:abstractNum>
  <w:abstractNum w:abstractNumId="1853264">
    <w:lvl>
      <w:numFmt w:val="bullet"/>
      <w:suff w:val="tab"/>
      <w:lvlText w:val="￮"/>
      <w:rPr>
        <w:color w:val="3370ff"/>
      </w:rPr>
    </w:lvl>
  </w:abstractNum>
  <w:abstractNum w:abstractNumId="1853265">
    <w:lvl>
      <w:numFmt w:val="bullet"/>
      <w:suff w:val="tab"/>
      <w:lvlText w:val="￮"/>
      <w:rPr>
        <w:color w:val="3370ff"/>
      </w:rPr>
    </w:lvl>
  </w:abstractNum>
  <w:abstractNum w:abstractNumId="1853266">
    <w:lvl>
      <w:numFmt w:val="bullet"/>
      <w:suff w:val="tab"/>
      <w:lvlText w:val="￮"/>
      <w:rPr>
        <w:color w:val="3370ff"/>
      </w:rPr>
    </w:lvl>
  </w:abstractNum>
  <w:abstractNum w:abstractNumId="1853267">
    <w:lvl>
      <w:numFmt w:val="bullet"/>
      <w:suff w:val="tab"/>
      <w:lvlText w:val="￮"/>
      <w:rPr>
        <w:color w:val="3370ff"/>
      </w:rPr>
    </w:lvl>
  </w:abstractNum>
  <w:abstractNum w:abstractNumId="1853268">
    <w:lvl>
      <w:numFmt w:val="bullet"/>
      <w:suff w:val="tab"/>
      <w:lvlText w:val="￮"/>
      <w:rPr>
        <w:color w:val="3370ff"/>
      </w:rPr>
    </w:lvl>
  </w:abstractNum>
  <w:abstractNum w:abstractNumId="1853269">
    <w:lvl>
      <w:numFmt w:val="bullet"/>
      <w:suff w:val="tab"/>
      <w:lvlText w:val="￮"/>
      <w:rPr>
        <w:color w:val="3370ff"/>
      </w:rPr>
    </w:lvl>
  </w:abstractNum>
  <w:abstractNum w:abstractNumId="1853270">
    <w:lvl>
      <w:numFmt w:val="bullet"/>
      <w:suff w:val="tab"/>
      <w:lvlText w:val="￮"/>
      <w:rPr>
        <w:color w:val="3370ff"/>
      </w:rPr>
    </w:lvl>
  </w:abstractNum>
  <w:abstractNum w:abstractNumId="1853271">
    <w:lvl>
      <w:numFmt w:val="bullet"/>
      <w:suff w:val="tab"/>
      <w:lvlText w:val="￮"/>
      <w:rPr>
        <w:color w:val="3370ff"/>
      </w:rPr>
    </w:lvl>
  </w:abstractNum>
  <w:abstractNum w:abstractNumId="1853272">
    <w:lvl>
      <w:numFmt w:val="bullet"/>
      <w:suff w:val="tab"/>
      <w:lvlText w:val="•"/>
      <w:rPr>
        <w:color w:val="3370ff"/>
      </w:rPr>
    </w:lvl>
  </w:abstractNum>
  <w:abstractNum w:abstractNumId="1853273">
    <w:lvl>
      <w:numFmt w:val="bullet"/>
      <w:suff w:val="tab"/>
      <w:lvlText w:val="•"/>
      <w:rPr>
        <w:color w:val="3370ff"/>
      </w:rPr>
    </w:lvl>
  </w:abstractNum>
  <w:abstractNum w:abstractNumId="1853274">
    <w:lvl>
      <w:numFmt w:val="bullet"/>
      <w:suff w:val="tab"/>
      <w:lvlText w:val="•"/>
      <w:rPr>
        <w:color w:val="3370ff"/>
      </w:rPr>
    </w:lvl>
  </w:abstractNum>
  <w:abstractNum w:abstractNumId="1853275">
    <w:lvl>
      <w:numFmt w:val="bullet"/>
      <w:suff w:val="space"/>
      <w:lvlText w:val="□"/>
      <w:lvlText w:val="☑"/>
    </w:lvl>
  </w:abstractNum>
  <w:abstractNum w:abstractNumId="1853276">
    <w:lvl>
      <w:numFmt w:val="bullet"/>
      <w:suff w:val="space"/>
      <w:lvlText w:val="□"/>
      <w:lvlText w:val="☑"/>
    </w:lvl>
  </w:abstractNum>
  <w:abstractNum w:abstractNumId="1853277">
    <w:lvl>
      <w:numFmt w:val="bullet"/>
      <w:suff w:val="space"/>
      <w:lvlText w:val="□"/>
      <w:lvlText w:val="☑"/>
    </w:lvl>
  </w:abstractNum>
  <w:abstractNum w:abstractNumId="1853278">
    <w:lvl>
      <w:numFmt w:val="bullet"/>
      <w:suff w:val="space"/>
      <w:lvlText w:val="□"/>
    </w:lvl>
  </w:abstractNum>
  <w:abstractNum w:abstractNumId="1853279">
    <w:lvl>
      <w:numFmt w:val="bullet"/>
      <w:suff w:val="space"/>
      <w:lvlText w:val="□"/>
    </w:lvl>
  </w:abstractNum>
  <w:abstractNum w:abstractNumId="1853280">
    <w:lvl>
      <w:numFmt w:val="bullet"/>
      <w:suff w:val="space"/>
      <w:lvlText w:val="□"/>
      <w:lvlText w:val="☑"/>
    </w:lvl>
  </w:abstractNum>
  <w:abstractNum w:abstractNumId="1853281">
    <w:lvl>
      <w:numFmt w:val="bullet"/>
      <w:suff w:val="space"/>
      <w:lvlText w:val="□"/>
    </w:lvl>
  </w:abstractNum>
  <w:abstractNum w:abstractNumId="1853282">
    <w:lvl>
      <w:numFmt w:val="bullet"/>
      <w:suff w:val="space"/>
      <w:lvlText w:val="□"/>
      <w:lvlText w:val="☑"/>
    </w:lvl>
  </w:abstractNum>
  <w:abstractNum w:abstractNumId="1853283">
    <w:lvl>
      <w:numFmt w:val="bullet"/>
      <w:suff w:val="space"/>
      <w:lvlText w:val="□"/>
    </w:lvl>
  </w:abstractNum>
  <w:num w:numId="1">
    <w:abstractNumId w:val="1853077"/>
  </w:num>
  <w:num w:numId="2">
    <w:abstractNumId w:val="1853078"/>
  </w:num>
  <w:num w:numId="3">
    <w:abstractNumId w:val="1853079"/>
  </w:num>
  <w:num w:numId="4">
    <w:abstractNumId w:val="1853080"/>
  </w:num>
  <w:num w:numId="5">
    <w:abstractNumId w:val="1853081"/>
  </w:num>
  <w:num w:numId="6">
    <w:abstractNumId w:val="1853082"/>
  </w:num>
  <w:num w:numId="7">
    <w:abstractNumId w:val="1853083"/>
  </w:num>
  <w:num w:numId="8">
    <w:abstractNumId w:val="1853084"/>
  </w:num>
  <w:num w:numId="9">
    <w:abstractNumId w:val="1853085"/>
  </w:num>
  <w:num w:numId="10">
    <w:abstractNumId w:val="1853086"/>
  </w:num>
  <w:num w:numId="11">
    <w:abstractNumId w:val="1853087"/>
  </w:num>
  <w:num w:numId="12">
    <w:abstractNumId w:val="1853088"/>
  </w:num>
  <w:num w:numId="13">
    <w:abstractNumId w:val="1853089"/>
  </w:num>
  <w:num w:numId="14">
    <w:abstractNumId w:val="1853090"/>
  </w:num>
  <w:num w:numId="15">
    <w:abstractNumId w:val="1853091"/>
  </w:num>
  <w:num w:numId="16">
    <w:abstractNumId w:val="1853092"/>
  </w:num>
  <w:num w:numId="17">
    <w:abstractNumId w:val="1853093"/>
  </w:num>
  <w:num w:numId="18">
    <w:abstractNumId w:val="1853094"/>
  </w:num>
  <w:num w:numId="19">
    <w:abstractNumId w:val="1853095"/>
  </w:num>
  <w:num w:numId="20">
    <w:abstractNumId w:val="1853096"/>
  </w:num>
  <w:num w:numId="21">
    <w:abstractNumId w:val="1853097"/>
  </w:num>
  <w:num w:numId="22">
    <w:abstractNumId w:val="1853098"/>
  </w:num>
  <w:num w:numId="23">
    <w:abstractNumId w:val="1853099"/>
  </w:num>
  <w:num w:numId="24">
    <w:abstractNumId w:val="1853100"/>
  </w:num>
  <w:num w:numId="25">
    <w:abstractNumId w:val="1853101"/>
  </w:num>
  <w:num w:numId="26">
    <w:abstractNumId w:val="1853102"/>
  </w:num>
  <w:num w:numId="27">
    <w:abstractNumId w:val="1853103"/>
  </w:num>
  <w:num w:numId="28">
    <w:abstractNumId w:val="1853104"/>
  </w:num>
  <w:num w:numId="29">
    <w:abstractNumId w:val="1853105"/>
  </w:num>
  <w:num w:numId="30">
    <w:abstractNumId w:val="1853106"/>
  </w:num>
  <w:num w:numId="31">
    <w:abstractNumId w:val="1853107"/>
  </w:num>
  <w:num w:numId="32">
    <w:abstractNumId w:val="1853108"/>
  </w:num>
  <w:num w:numId="33">
    <w:abstractNumId w:val="1853109"/>
  </w:num>
  <w:num w:numId="34">
    <w:abstractNumId w:val="1853110"/>
  </w:num>
  <w:num w:numId="35">
    <w:abstractNumId w:val="1853111"/>
  </w:num>
  <w:num w:numId="36">
    <w:abstractNumId w:val="1853112"/>
  </w:num>
  <w:num w:numId="37">
    <w:abstractNumId w:val="1853113"/>
  </w:num>
  <w:num w:numId="38">
    <w:abstractNumId w:val="1853114"/>
  </w:num>
  <w:num w:numId="39">
    <w:abstractNumId w:val="1853115"/>
  </w:num>
  <w:num w:numId="40">
    <w:abstractNumId w:val="1853116"/>
  </w:num>
  <w:num w:numId="41">
    <w:abstractNumId w:val="1853117"/>
  </w:num>
  <w:num w:numId="42">
    <w:abstractNumId w:val="1853118"/>
  </w:num>
  <w:num w:numId="43">
    <w:abstractNumId w:val="1853119"/>
  </w:num>
  <w:num w:numId="44">
    <w:abstractNumId w:val="1853120"/>
  </w:num>
  <w:num w:numId="45">
    <w:abstractNumId w:val="1853121"/>
  </w:num>
  <w:num w:numId="46">
    <w:abstractNumId w:val="1853122"/>
  </w:num>
  <w:num w:numId="47">
    <w:abstractNumId w:val="1853123"/>
  </w:num>
  <w:num w:numId="48">
    <w:abstractNumId w:val="1853124"/>
  </w:num>
  <w:num w:numId="49">
    <w:abstractNumId w:val="1853125"/>
  </w:num>
  <w:num w:numId="50">
    <w:abstractNumId w:val="1853126"/>
  </w:num>
  <w:num w:numId="51">
    <w:abstractNumId w:val="1853127"/>
  </w:num>
  <w:num w:numId="52">
    <w:abstractNumId w:val="1853128"/>
  </w:num>
  <w:num w:numId="53">
    <w:abstractNumId w:val="1853129"/>
  </w:num>
  <w:num w:numId="54">
    <w:abstractNumId w:val="1853130"/>
  </w:num>
  <w:num w:numId="55">
    <w:abstractNumId w:val="1853131"/>
  </w:num>
  <w:num w:numId="56">
    <w:abstractNumId w:val="1853132"/>
  </w:num>
  <w:num w:numId="57">
    <w:abstractNumId w:val="1853133"/>
  </w:num>
  <w:num w:numId="58">
    <w:abstractNumId w:val="1853134"/>
  </w:num>
  <w:num w:numId="59">
    <w:abstractNumId w:val="1853135"/>
  </w:num>
  <w:num w:numId="60">
    <w:abstractNumId w:val="1853136"/>
  </w:num>
  <w:num w:numId="61">
    <w:abstractNumId w:val="1853137"/>
  </w:num>
  <w:num w:numId="62">
    <w:abstractNumId w:val="1853138"/>
  </w:num>
  <w:num w:numId="63">
    <w:abstractNumId w:val="1853139"/>
  </w:num>
  <w:num w:numId="64">
    <w:abstractNumId w:val="1853140"/>
  </w:num>
  <w:num w:numId="65">
    <w:abstractNumId w:val="1853141"/>
  </w:num>
  <w:num w:numId="66">
    <w:abstractNumId w:val="1853142"/>
  </w:num>
  <w:num w:numId="67">
    <w:abstractNumId w:val="1853143"/>
  </w:num>
  <w:num w:numId="68">
    <w:abstractNumId w:val="1853144"/>
  </w:num>
  <w:num w:numId="69">
    <w:abstractNumId w:val="1853145"/>
  </w:num>
  <w:num w:numId="70">
    <w:abstractNumId w:val="1853146"/>
  </w:num>
  <w:num w:numId="71">
    <w:abstractNumId w:val="1853147"/>
  </w:num>
  <w:num w:numId="72">
    <w:abstractNumId w:val="1853148"/>
  </w:num>
  <w:num w:numId="73">
    <w:abstractNumId w:val="1853149"/>
  </w:num>
  <w:num w:numId="74">
    <w:abstractNumId w:val="1853150"/>
  </w:num>
  <w:num w:numId="75">
    <w:abstractNumId w:val="1853151"/>
  </w:num>
  <w:num w:numId="76">
    <w:abstractNumId w:val="1853152"/>
  </w:num>
  <w:num w:numId="77">
    <w:abstractNumId w:val="1853153"/>
  </w:num>
  <w:num w:numId="78">
    <w:abstractNumId w:val="1853154"/>
  </w:num>
  <w:num w:numId="79">
    <w:abstractNumId w:val="1853155"/>
  </w:num>
  <w:num w:numId="80">
    <w:abstractNumId w:val="1853156"/>
  </w:num>
  <w:num w:numId="81">
    <w:abstractNumId w:val="1853157"/>
  </w:num>
  <w:num w:numId="82">
    <w:abstractNumId w:val="1853158"/>
  </w:num>
  <w:num w:numId="83">
    <w:abstractNumId w:val="1853159"/>
  </w:num>
  <w:num w:numId="84">
    <w:abstractNumId w:val="1853160"/>
  </w:num>
  <w:num w:numId="85">
    <w:abstractNumId w:val="1853161"/>
  </w:num>
  <w:num w:numId="86">
    <w:abstractNumId w:val="1853162"/>
  </w:num>
  <w:num w:numId="87">
    <w:abstractNumId w:val="1853163"/>
  </w:num>
  <w:num w:numId="88">
    <w:abstractNumId w:val="1853164"/>
  </w:num>
  <w:num w:numId="89">
    <w:abstractNumId w:val="1853165"/>
  </w:num>
  <w:num w:numId="90">
    <w:abstractNumId w:val="1853166"/>
  </w:num>
  <w:num w:numId="91">
    <w:abstractNumId w:val="1853167"/>
  </w:num>
  <w:num w:numId="92">
    <w:abstractNumId w:val="1853168"/>
  </w:num>
  <w:num w:numId="93">
    <w:abstractNumId w:val="1853169"/>
  </w:num>
  <w:num w:numId="94">
    <w:abstractNumId w:val="1853170"/>
  </w:num>
  <w:num w:numId="95">
    <w:abstractNumId w:val="1853171"/>
  </w:num>
  <w:num w:numId="96">
    <w:abstractNumId w:val="1853172"/>
  </w:num>
  <w:num w:numId="97">
    <w:abstractNumId w:val="1853173"/>
  </w:num>
  <w:num w:numId="98">
    <w:abstractNumId w:val="1853174"/>
  </w:num>
  <w:num w:numId="99">
    <w:abstractNumId w:val="1853175"/>
  </w:num>
  <w:num w:numId="100">
    <w:abstractNumId w:val="1853176"/>
  </w:num>
  <w:num w:numId="101">
    <w:abstractNumId w:val="1853177"/>
  </w:num>
  <w:num w:numId="102">
    <w:abstractNumId w:val="1853178"/>
  </w:num>
  <w:num w:numId="103">
    <w:abstractNumId w:val="1853179"/>
  </w:num>
  <w:num w:numId="104">
    <w:abstractNumId w:val="1853180"/>
  </w:num>
  <w:num w:numId="105">
    <w:abstractNumId w:val="1853181"/>
  </w:num>
  <w:num w:numId="106">
    <w:abstractNumId w:val="1853182"/>
  </w:num>
  <w:num w:numId="107">
    <w:abstractNumId w:val="1853183"/>
  </w:num>
  <w:num w:numId="108">
    <w:abstractNumId w:val="1853184"/>
  </w:num>
  <w:num w:numId="109">
    <w:abstractNumId w:val="1853185"/>
  </w:num>
  <w:num w:numId="110">
    <w:abstractNumId w:val="1853186"/>
  </w:num>
  <w:num w:numId="111">
    <w:abstractNumId w:val="1853187"/>
  </w:num>
  <w:num w:numId="112">
    <w:abstractNumId w:val="1853188"/>
  </w:num>
  <w:num w:numId="113">
    <w:abstractNumId w:val="1853189"/>
  </w:num>
  <w:num w:numId="114">
    <w:abstractNumId w:val="1853190"/>
  </w:num>
  <w:num w:numId="115">
    <w:abstractNumId w:val="1853191"/>
  </w:num>
  <w:num w:numId="116">
    <w:abstractNumId w:val="1853192"/>
  </w:num>
  <w:num w:numId="117">
    <w:abstractNumId w:val="1853193"/>
  </w:num>
  <w:num w:numId="118">
    <w:abstractNumId w:val="1853194"/>
  </w:num>
  <w:num w:numId="119">
    <w:abstractNumId w:val="1853195"/>
  </w:num>
  <w:num w:numId="120">
    <w:abstractNumId w:val="1853196"/>
  </w:num>
  <w:num w:numId="121">
    <w:abstractNumId w:val="1853197"/>
  </w:num>
  <w:num w:numId="122">
    <w:abstractNumId w:val="1853198"/>
  </w:num>
  <w:num w:numId="123">
    <w:abstractNumId w:val="1853199"/>
  </w:num>
  <w:num w:numId="124">
    <w:abstractNumId w:val="1853200"/>
  </w:num>
  <w:num w:numId="125">
    <w:abstractNumId w:val="1853201"/>
  </w:num>
  <w:num w:numId="126">
    <w:abstractNumId w:val="1853202"/>
  </w:num>
  <w:num w:numId="127">
    <w:abstractNumId w:val="1853203"/>
  </w:num>
  <w:num w:numId="128">
    <w:abstractNumId w:val="1853204"/>
  </w:num>
  <w:num w:numId="129">
    <w:abstractNumId w:val="1853205"/>
  </w:num>
  <w:num w:numId="130">
    <w:abstractNumId w:val="1853206"/>
  </w:num>
  <w:num w:numId="131">
    <w:abstractNumId w:val="1853207"/>
  </w:num>
  <w:num w:numId="132">
    <w:abstractNumId w:val="1853208"/>
  </w:num>
  <w:num w:numId="133">
    <w:abstractNumId w:val="1853209"/>
  </w:num>
  <w:num w:numId="134">
    <w:abstractNumId w:val="1853210"/>
  </w:num>
  <w:num w:numId="135">
    <w:abstractNumId w:val="1853211"/>
  </w:num>
  <w:num w:numId="136">
    <w:abstractNumId w:val="1853212"/>
  </w:num>
  <w:num w:numId="137">
    <w:abstractNumId w:val="1853213"/>
  </w:num>
  <w:num w:numId="138">
    <w:abstractNumId w:val="1853214"/>
  </w:num>
  <w:num w:numId="139">
    <w:abstractNumId w:val="1853215"/>
  </w:num>
  <w:num w:numId="140">
    <w:abstractNumId w:val="1853216"/>
  </w:num>
  <w:num w:numId="141">
    <w:abstractNumId w:val="1853217"/>
  </w:num>
  <w:num w:numId="142">
    <w:abstractNumId w:val="1853218"/>
  </w:num>
  <w:num w:numId="143">
    <w:abstractNumId w:val="1853219"/>
  </w:num>
  <w:num w:numId="144">
    <w:abstractNumId w:val="1853220"/>
  </w:num>
  <w:num w:numId="145">
    <w:abstractNumId w:val="1853221"/>
  </w:num>
  <w:num w:numId="146">
    <w:abstractNumId w:val="1853222"/>
  </w:num>
  <w:num w:numId="147">
    <w:abstractNumId w:val="1853223"/>
  </w:num>
  <w:num w:numId="148">
    <w:abstractNumId w:val="1853224"/>
  </w:num>
  <w:num w:numId="149">
    <w:abstractNumId w:val="1853225"/>
  </w:num>
  <w:num w:numId="150">
    <w:abstractNumId w:val="1853226"/>
  </w:num>
  <w:num w:numId="151">
    <w:abstractNumId w:val="1853227"/>
  </w:num>
  <w:num w:numId="152">
    <w:abstractNumId w:val="1853228"/>
  </w:num>
  <w:num w:numId="153">
    <w:abstractNumId w:val="1853229"/>
  </w:num>
  <w:num w:numId="154">
    <w:abstractNumId w:val="1853230"/>
  </w:num>
  <w:num w:numId="155">
    <w:abstractNumId w:val="1853231"/>
  </w:num>
  <w:num w:numId="156">
    <w:abstractNumId w:val="1853232"/>
  </w:num>
  <w:num w:numId="157">
    <w:abstractNumId w:val="1853233"/>
  </w:num>
  <w:num w:numId="158">
    <w:abstractNumId w:val="1853234"/>
  </w:num>
  <w:num w:numId="159">
    <w:abstractNumId w:val="1853235"/>
  </w:num>
  <w:num w:numId="160">
    <w:abstractNumId w:val="1853236"/>
  </w:num>
  <w:num w:numId="161">
    <w:abstractNumId w:val="1853237"/>
  </w:num>
  <w:num w:numId="162">
    <w:abstractNumId w:val="1853238"/>
  </w:num>
  <w:num w:numId="163">
    <w:abstractNumId w:val="1853239"/>
  </w:num>
  <w:num w:numId="164">
    <w:abstractNumId w:val="1853240"/>
  </w:num>
  <w:num w:numId="165">
    <w:abstractNumId w:val="1853241"/>
  </w:num>
  <w:num w:numId="166">
    <w:abstractNumId w:val="1853242"/>
  </w:num>
  <w:num w:numId="167">
    <w:abstractNumId w:val="1853243"/>
  </w:num>
  <w:num w:numId="168">
    <w:abstractNumId w:val="1853244"/>
  </w:num>
  <w:num w:numId="169">
    <w:abstractNumId w:val="1853245"/>
  </w:num>
  <w:num w:numId="170">
    <w:abstractNumId w:val="1853246"/>
  </w:num>
  <w:num w:numId="171">
    <w:abstractNumId w:val="1853247"/>
  </w:num>
  <w:num w:numId="172">
    <w:abstractNumId w:val="1853248"/>
  </w:num>
  <w:num w:numId="173">
    <w:abstractNumId w:val="1853249"/>
  </w:num>
  <w:num w:numId="174">
    <w:abstractNumId w:val="1853250"/>
  </w:num>
  <w:num w:numId="175">
    <w:abstractNumId w:val="1853251"/>
  </w:num>
  <w:num w:numId="176">
    <w:abstractNumId w:val="1853252"/>
  </w:num>
  <w:num w:numId="177">
    <w:abstractNumId w:val="1853253"/>
  </w:num>
  <w:num w:numId="178">
    <w:abstractNumId w:val="1853254"/>
  </w:num>
  <w:num w:numId="179">
    <w:abstractNumId w:val="1853255"/>
  </w:num>
  <w:num w:numId="180">
    <w:abstractNumId w:val="1853256"/>
  </w:num>
  <w:num w:numId="181">
    <w:abstractNumId w:val="1853257"/>
  </w:num>
  <w:num w:numId="182">
    <w:abstractNumId w:val="1853258"/>
  </w:num>
  <w:num w:numId="183">
    <w:abstractNumId w:val="1853259"/>
  </w:num>
  <w:num w:numId="184">
    <w:abstractNumId w:val="1853260"/>
  </w:num>
  <w:num w:numId="185">
    <w:abstractNumId w:val="1853261"/>
  </w:num>
  <w:num w:numId="186">
    <w:abstractNumId w:val="1853262"/>
  </w:num>
  <w:num w:numId="187">
    <w:abstractNumId w:val="1853263"/>
  </w:num>
  <w:num w:numId="188">
    <w:abstractNumId w:val="1853264"/>
  </w:num>
  <w:num w:numId="189">
    <w:abstractNumId w:val="1853265"/>
  </w:num>
  <w:num w:numId="190">
    <w:abstractNumId w:val="1853266"/>
  </w:num>
  <w:num w:numId="191">
    <w:abstractNumId w:val="1853267"/>
  </w:num>
  <w:num w:numId="192">
    <w:abstractNumId w:val="1853268"/>
  </w:num>
  <w:num w:numId="193">
    <w:abstractNumId w:val="1853269"/>
  </w:num>
  <w:num w:numId="194">
    <w:abstractNumId w:val="1853270"/>
  </w:num>
  <w:num w:numId="195">
    <w:abstractNumId w:val="1853271"/>
  </w:num>
  <w:num w:numId="196">
    <w:abstractNumId w:val="1853272"/>
  </w:num>
  <w:num w:numId="197">
    <w:abstractNumId w:val="1853273"/>
  </w:num>
  <w:num w:numId="198">
    <w:abstractNumId w:val="1853274"/>
  </w:num>
  <w:num w:numId="199">
    <w:abstractNumId w:val="1853275"/>
  </w:num>
  <w:num w:numId="200">
    <w:abstractNumId w:val="1853276"/>
  </w:num>
  <w:num w:numId="201">
    <w:abstractNumId w:val="1853277"/>
  </w:num>
  <w:num w:numId="202">
    <w:abstractNumId w:val="1853278"/>
  </w:num>
  <w:num w:numId="203">
    <w:abstractNumId w:val="1853279"/>
  </w:num>
  <w:num w:numId="204">
    <w:abstractNumId w:val="1853280"/>
  </w:num>
  <w:num w:numId="205">
    <w:abstractNumId w:val="1853281"/>
  </w:num>
  <w:num w:numId="206">
    <w:abstractNumId w:val="1853282"/>
  </w:num>
  <w:num w:numId="207">
    <w:abstractNumId w:val="185328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5.png" Type="http://schemas.openxmlformats.org/officeDocument/2006/relationships/image"/><Relationship Id="rId11" Target="media/image6.png" Type="http://schemas.openxmlformats.org/officeDocument/2006/relationships/image"/><Relationship Id="rId12" Target="media/image7.png" Type="http://schemas.openxmlformats.org/officeDocument/2006/relationships/image"/><Relationship Id="rId13" Target="media/image8.png" Type="http://schemas.openxmlformats.org/officeDocument/2006/relationships/image"/><Relationship Id="rId14" Target="media/image9.png" Type="http://schemas.openxmlformats.org/officeDocument/2006/relationships/image"/><Relationship Id="rId15" Target="media/image10.png" Type="http://schemas.openxmlformats.org/officeDocument/2006/relationships/image"/><Relationship Id="rId16" Target="media/image11.png" Type="http://schemas.openxmlformats.org/officeDocument/2006/relationships/image"/><Relationship Id="rId17" Target="https://zm0ubdktzr.feishu.cn/wiki/Gv0LwToRZiPhynkpMUHcMsVWn2c?table=tblnLyB0ouC1d5SL&amp;view=vewlTd7Iep" TargetMode="External" Type="http://schemas.openxmlformats.org/officeDocument/2006/relationships/hyperlink"/><Relationship Id="rId18" Target="https://zm0ubdktzr.feishu.cn/base/KfJGb8qDUaNVPCsC01oc4iAlnEc?table=tbl6hthvkKaNzrvf&amp;view=vew17CnQKQ" TargetMode="External" Type="http://schemas.openxmlformats.org/officeDocument/2006/relationships/hyperlink"/><Relationship Id="rId19" Target="https://zm0ubdktzr.feishu.cn/wiki/FBGswGhi3iOP9zkRdZ2cBW7Fneg?from=from_copylink" TargetMode="External" Type="http://schemas.openxmlformats.org/officeDocument/2006/relationships/hyperlink"/><Relationship Id="rId2" Target="styles.xml" Type="http://schemas.openxmlformats.org/officeDocument/2006/relationships/styles"/><Relationship Id="rId20" Target="https://zm0ubdktzr.feishu.cn/wiki/FBGswGhi3iOP9zkRdZ2cBW7Fneg?from=from_copylink" TargetMode="External" Type="http://schemas.openxmlformats.org/officeDocument/2006/relationships/hyperlink"/><Relationship Id="rId21" Target="header1.xml" Type="http://schemas.openxmlformats.org/officeDocument/2006/relationships/header"/><Relationship Id="rId3" Target="footer1.xml" Type="http://schemas.openxmlformats.org/officeDocument/2006/relationships/footer"/><Relationship Id="rId4" Target="comments.xml" Type="http://schemas.openxmlformats.org/officeDocument/2006/relationships/comments"/><Relationship Id="rId5" Target="numbering.xml" Type="http://schemas.openxmlformats.org/officeDocument/2006/relationships/numbering"/><Relationship Id="rId6" Target="media/image1.png" Type="http://schemas.openxmlformats.org/officeDocument/2006/relationships/image"/><Relationship Id="rId7" Target="media/image2.png" Type="http://schemas.openxmlformats.org/officeDocument/2006/relationships/image"/><Relationship Id="rId8" Target="media/image3.png" Type="http://schemas.openxmlformats.org/officeDocument/2006/relationships/image"/><Relationship Id="rId9" Target="media/image4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2026-04-21T08:16:14Z</dcterms:created>
  <dc:creator>Apache POI</dc:creator>
</cp:coreProperties>
</file>