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客服BI技术方案-mvp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需求概览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客服自动化BI看板与推送方案v1</w:t>
              </w:r>
            </w:hyperlink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10"/>
        <w:gridCol w:w="2550"/>
        <w:gridCol w:w="4020"/>
      </w:tblGrid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页面编号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页面名称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页面目标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聊天数据看板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查看客服接待规模与响应效率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退款情况看板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查看退款规模、占比与商品分布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客诉总览看板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查看销量、客诉量、客诉率和整体问题规模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P4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原因分析-产品问题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查看产品问题结构及商品分布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P5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原因分析-仓库问题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查看仓库问题结构及商品分布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P6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原因分析-物流问题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查看物流问题结构及订单分布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数据源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取数：</w:t>
      </w:r>
      <w:r>
        <w:rPr>
          <w:rFonts w:eastAsia="等线" w:ascii="Arial" w:cs="Arial" w:hAnsi="Arial"/>
          <w:sz w:val="22"/>
        </w:rPr>
        <w:t>mail_db_server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客服邮件 sqlite/bq：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取数：新建服务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shopify订单：财务视角 raw+dwd</w:t>
      </w:r>
    </w:p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本身的维护，需要单独有服务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退货跟进表：飞书多维表格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需要推动迁移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聊天数据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526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总览：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来邮数（客户发送邮件的封数）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回邮数（客服回复邮件的封数）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平均会话排队时长（客户邮件到人工回复的时间差均值）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首次响应超时次数（客户来邮件到回复的时间差大于24小时的次数）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已有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https://github.com/julang-tech/mail_db_server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部署在GCP实例上，sqlite 5min延迟 已经同步了全部客服邮件，30w封+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需要做</w:t>
      </w:r>
      <w:r>
        <w:rPr>
          <w:rFonts w:eastAsia="等线" w:ascii="Arial" w:cs="Arial" w:hAnsi="Arial"/>
          <w:b w:val="true"/>
          <w:color w:val="3370ff"/>
          <w:sz w:val="32"/>
        </w:rPr>
        <w:t>@周煊凯</w:t>
      </w:r>
      <w:bookmarkEnd w:id="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预计4.23</w:t>
            </w:r>
          </w:p>
        </w:tc>
      </w:tr>
    </w:tbl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直接拉sqlite，bi侧的使用，对原来的数据 只读不改，如果需要新增表，参考之前的逻辑，去做小样本验证+区间回溯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增量数据怎么计算，bi 类的数据一般不实时，天级别的数据，ETL任务/定时脚本去处理，有新表方便查询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退款情况看板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906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192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已有：</w:t>
      </w:r>
      <w:bookmarkEnd w:id="6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外部合作的BI看板数据：经过处理的产品视角数据，非raw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Shopify 订单表同步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需要做：</w:t>
      </w:r>
      <w:bookmarkEnd w:id="7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Shopify 订单底表：for 财务视角的dwd表、表的维护服务 </w:t>
      </w:r>
      <w:r>
        <w:rPr>
          <w:rFonts w:eastAsia="等线" w:ascii="Arial" w:cs="Arial" w:hAnsi="Arial"/>
          <w:color w:val="3370ff"/>
          <w:sz w:val="22"/>
        </w:rPr>
        <w:t>@金峰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</w:t>
      </w:r>
      <w:r>
        <w:rPr>
          <w:rFonts w:eastAsia="等线" w:ascii="Arial" w:cs="Arial" w:hAnsi="Arial"/>
          <w:color w:val="3370ff"/>
          <w:sz w:val="22"/>
        </w:rPr>
        <w:t>@周煊凯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客诉总览看板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717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811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335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已有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数据从退款登记表取（我们直接用新版本的退款登记表）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新的表：</w:t>
      </w:r>
      <w:hyperlink r:id="rId12">
        <w:r>
          <w:rPr>
            <w:rFonts w:eastAsia="等线" w:ascii="Arial" w:cs="Arial" w:hAnsi="Arial"/>
            <w:color w:val="3370ff"/>
            <w:sz w:val="22"/>
          </w:rPr>
          <w:t>客服退货登记-OpenClaw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表本身：</w:t>
      </w:r>
      <w:r>
        <w:rPr>
          <w:rFonts w:eastAsia="等线" w:ascii="Arial" w:cs="Arial" w:hAnsi="Arial"/>
          <w:color w:val="3370ff"/>
          <w:sz w:val="22"/>
        </w:rPr>
        <w:t>@黄宇鑫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需要做</w:t>
      </w:r>
      <w:r>
        <w:rPr>
          <w:rFonts w:eastAsia="等线" w:ascii="Arial" w:cs="Arial" w:hAnsi="Arial"/>
          <w:b w:val="true"/>
          <w:color w:val="3370ff"/>
          <w:sz w:val="32"/>
        </w:rPr>
        <w:t>@林渲翔</w:t>
      </w:r>
      <w:r>
        <w:rPr>
          <w:rFonts w:eastAsia="等线" w:ascii="Arial" w:cs="Arial" w:hAnsi="Arial"/>
          <w:b w:val="true"/>
          <w:sz w:val="32"/>
        </w:rPr>
        <w:t>-4.22</w:t>
      </w:r>
      <w:bookmarkEnd w:id="10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需要做一部分的数据合成（基于</w:t>
      </w:r>
      <w:hyperlink r:id="rId13">
        <w:r>
          <w:rPr>
            <w:rFonts w:eastAsia="等线" w:ascii="Arial" w:cs="Arial" w:hAnsi="Arial"/>
            <w:color w:val="3370ff"/>
            <w:sz w:val="22"/>
          </w:rPr>
          <w:t>客服跟进记录表</w:t>
        </w:r>
      </w:hyperlink>
      <w:r>
        <w:rPr>
          <w:rFonts w:eastAsia="等线" w:ascii="Arial" w:cs="Arial" w:hAnsi="Arial"/>
          <w:sz w:val="22"/>
        </w:rPr>
        <w:t>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表的取数服务 合并多维表格处理：cs-bi-server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其他P4-P6不够清晰，第一版不做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 xml:space="preserve">前端 </w:t>
      </w:r>
      <w:r>
        <w:rPr>
          <w:rFonts w:eastAsia="等线" w:ascii="Arial" w:cs="Arial" w:hAnsi="Arial"/>
          <w:b w:val="true"/>
          <w:color w:val="3370ff"/>
          <w:sz w:val="36"/>
        </w:rPr>
        <w:t>@林渲翔</w:t>
      </w:r>
      <w:r>
        <w:rPr>
          <w:rFonts w:eastAsia="等线" w:ascii="Arial" w:cs="Arial" w:hAnsi="Arial"/>
          <w:b w:val="true"/>
          <w:sz w:val="36"/>
        </w:rPr>
        <w:t>-4.24</w:t>
      </w:r>
      <w:bookmarkEnd w:id="11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页面设计：参考may给的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接口规范，确保前后端对得上，性能没问题（筛选器逻辑）</w:t>
      </w: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15289">
    <w:lvl>
      <w:start w:val="1"/>
      <w:numFmt w:val="decimal"/>
      <w:suff w:val="tab"/>
      <w:lvlText w:val="%1."/>
      <w:rPr>
        <w:color w:val="3370ff"/>
      </w:rPr>
    </w:lvl>
  </w:abstractNum>
  <w:abstractNum w:abstractNumId="1115290">
    <w:lvl>
      <w:start w:val="1"/>
      <w:numFmt w:val="lowerLetter"/>
      <w:suff w:val="tab"/>
      <w:lvlText w:val="%1."/>
      <w:rPr>
        <w:color w:val="3370ff"/>
      </w:rPr>
    </w:lvl>
  </w:abstractNum>
  <w:abstractNum w:abstractNumId="1115291">
    <w:lvl>
      <w:start w:val="2"/>
      <w:numFmt w:val="decimal"/>
      <w:suff w:val="tab"/>
      <w:lvlText w:val="%1."/>
      <w:rPr>
        <w:color w:val="3370ff"/>
      </w:rPr>
    </w:lvl>
  </w:abstractNum>
  <w:abstractNum w:abstractNumId="1115292">
    <w:lvl>
      <w:start w:val="1"/>
      <w:numFmt w:val="lowerLetter"/>
      <w:suff w:val="tab"/>
      <w:lvlText w:val="%1."/>
      <w:rPr>
        <w:color w:val="3370ff"/>
      </w:rPr>
    </w:lvl>
  </w:abstractNum>
  <w:abstractNum w:abstractNumId="1115293">
    <w:lvl>
      <w:start w:val="1"/>
      <w:numFmt w:val="lowerRoman"/>
      <w:suff w:val="tab"/>
      <w:lvlText w:val="%1."/>
      <w:rPr>
        <w:color w:val="3370ff"/>
      </w:rPr>
    </w:lvl>
  </w:abstractNum>
  <w:abstractNum w:abstractNumId="1115294">
    <w:lvl>
      <w:start w:val="2"/>
      <w:numFmt w:val="lowerLetter"/>
      <w:suff w:val="tab"/>
      <w:lvlText w:val="%1."/>
      <w:rPr>
        <w:color w:val="3370ff"/>
      </w:rPr>
    </w:lvl>
  </w:abstractNum>
  <w:abstractNum w:abstractNumId="1115295">
    <w:lvl>
      <w:start w:val="1"/>
      <w:numFmt w:val="lowerRoman"/>
      <w:suff w:val="tab"/>
      <w:lvlText w:val="%1."/>
      <w:rPr>
        <w:color w:val="3370ff"/>
      </w:rPr>
    </w:lvl>
  </w:abstractNum>
  <w:abstractNum w:abstractNumId="1115296">
    <w:lvl>
      <w:numFmt w:val="bullet"/>
      <w:suff w:val="tab"/>
      <w:lvlText w:val="•"/>
      <w:rPr>
        <w:color w:val="3370ff"/>
      </w:rPr>
    </w:lvl>
  </w:abstractNum>
  <w:abstractNum w:abstractNumId="1115297">
    <w:lvl>
      <w:numFmt w:val="bullet"/>
      <w:suff w:val="tab"/>
      <w:lvlText w:val="•"/>
      <w:rPr>
        <w:color w:val="3370ff"/>
      </w:rPr>
    </w:lvl>
  </w:abstractNum>
  <w:abstractNum w:abstractNumId="1115298">
    <w:lvl>
      <w:numFmt w:val="bullet"/>
      <w:suff w:val="tab"/>
      <w:lvlText w:val="•"/>
      <w:rPr>
        <w:color w:val="3370ff"/>
      </w:rPr>
    </w:lvl>
  </w:abstractNum>
  <w:abstractNum w:abstractNumId="1115299">
    <w:lvl>
      <w:numFmt w:val="bullet"/>
      <w:suff w:val="tab"/>
      <w:lvlText w:val="•"/>
      <w:rPr>
        <w:color w:val="3370ff"/>
      </w:rPr>
    </w:lvl>
  </w:abstractNum>
  <w:abstractNum w:abstractNumId="1115300">
    <w:lvl>
      <w:numFmt w:val="bullet"/>
      <w:suff w:val="space"/>
      <w:lvlText w:val="□"/>
    </w:lvl>
  </w:abstractNum>
  <w:abstractNum w:abstractNumId="1115301">
    <w:lvl>
      <w:numFmt w:val="bullet"/>
      <w:suff w:val="space"/>
      <w:lvlText w:val="□"/>
    </w:lvl>
  </w:abstractNum>
  <w:abstractNum w:abstractNumId="1115302">
    <w:lvl>
      <w:numFmt w:val="bullet"/>
      <w:suff w:val="tab"/>
      <w:lvlText w:val="•"/>
      <w:rPr>
        <w:color w:val="3370ff"/>
      </w:rPr>
    </w:lvl>
  </w:abstractNum>
  <w:abstractNum w:abstractNumId="1115303">
    <w:lvl>
      <w:numFmt w:val="bullet"/>
      <w:suff w:val="tab"/>
      <w:lvlText w:val="•"/>
      <w:rPr>
        <w:color w:val="3370ff"/>
      </w:rPr>
    </w:lvl>
  </w:abstractNum>
  <w:abstractNum w:abstractNumId="1115304">
    <w:lvl>
      <w:numFmt w:val="bullet"/>
      <w:suff w:val="space"/>
      <w:lvlText w:val="□"/>
    </w:lvl>
  </w:abstractNum>
  <w:abstractNum w:abstractNumId="1115305">
    <w:lvl>
      <w:numFmt w:val="bullet"/>
      <w:suff w:val="space"/>
      <w:lvlText w:val="□"/>
    </w:lvl>
  </w:abstractNum>
  <w:abstractNum w:abstractNumId="1115306">
    <w:lvl>
      <w:numFmt w:val="bullet"/>
      <w:suff w:val="space"/>
      <w:lvlText w:val="□"/>
    </w:lvl>
  </w:abstractNum>
  <w:abstractNum w:abstractNumId="1115307">
    <w:lvl>
      <w:numFmt w:val="bullet"/>
      <w:suff w:val="space"/>
      <w:lvlText w:val="□"/>
    </w:lvl>
  </w:abstractNum>
  <w:abstractNum w:abstractNumId="1115308">
    <w:lvl>
      <w:numFmt w:val="bullet"/>
      <w:suff w:val="space"/>
      <w:lvlText w:val="□"/>
    </w:lvl>
  </w:abstractNum>
  <w:abstractNum w:abstractNumId="1115309">
    <w:lvl>
      <w:numFmt w:val="bullet"/>
      <w:suff w:val="space"/>
      <w:lvlText w:val="□"/>
    </w:lvl>
  </w:abstractNum>
  <w:num w:numId="1">
    <w:abstractNumId w:val="1115289"/>
  </w:num>
  <w:num w:numId="2">
    <w:abstractNumId w:val="1115290"/>
  </w:num>
  <w:num w:numId="3">
    <w:abstractNumId w:val="1115291"/>
  </w:num>
  <w:num w:numId="4">
    <w:abstractNumId w:val="1115292"/>
  </w:num>
  <w:num w:numId="5">
    <w:abstractNumId w:val="1115293"/>
  </w:num>
  <w:num w:numId="6">
    <w:abstractNumId w:val="1115294"/>
  </w:num>
  <w:num w:numId="7">
    <w:abstractNumId w:val="1115295"/>
  </w:num>
  <w:num w:numId="8">
    <w:abstractNumId w:val="1115296"/>
  </w:num>
  <w:num w:numId="9">
    <w:abstractNumId w:val="1115297"/>
  </w:num>
  <w:num w:numId="10">
    <w:abstractNumId w:val="1115298"/>
  </w:num>
  <w:num w:numId="11">
    <w:abstractNumId w:val="1115299"/>
  </w:num>
  <w:num w:numId="12">
    <w:abstractNumId w:val="1115300"/>
  </w:num>
  <w:num w:numId="13">
    <w:abstractNumId w:val="1115301"/>
  </w:num>
  <w:num w:numId="14">
    <w:abstractNumId w:val="1115302"/>
  </w:num>
  <w:num w:numId="15">
    <w:abstractNumId w:val="1115303"/>
  </w:num>
  <w:num w:numId="16">
    <w:abstractNumId w:val="1115304"/>
  </w:num>
  <w:num w:numId="17">
    <w:abstractNumId w:val="1115305"/>
  </w:num>
  <w:num w:numId="18">
    <w:abstractNumId w:val="1115306"/>
  </w:num>
  <w:num w:numId="19">
    <w:abstractNumId w:val="1115307"/>
  </w:num>
  <w:num w:numId="20">
    <w:abstractNumId w:val="1115308"/>
  </w:num>
  <w:num w:numId="21">
    <w:abstractNumId w:val="11153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https://zm0ubdktzr.feishu.cn/base/KfJGb8qDUaNVPCsC01oc4iAlnEc?table=tbl6hthvkKaNzrvf&amp;view=vewdebCvBd" TargetMode="External" Type="http://schemas.openxmlformats.org/officeDocument/2006/relationships/hyperlink"/><Relationship Id="rId13" Target="https://zm0ubdktzr.feishu.cn/wiki/Gv0LwToRZiPhynkpMUHcMsVWn2c?table=tblQsSMgz7jtC7mI&amp;view=vewEEJpUSV" TargetMode="External" Type="http://schemas.openxmlformats.org/officeDocument/2006/relationships/hyperlink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zm0ubdktzr.feishu.cn/wiki/NSORwdQPliVuevk0U1zcF1DcnIc" TargetMode="External" Type="http://schemas.openxmlformats.org/officeDocument/2006/relationships/hyperlink"/><Relationship Id="rId5" Target="numbering.xml" Type="http://schemas.openxmlformats.org/officeDocument/2006/relationships/numbering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2026-04-21T08:04:46Z</dcterms:created>
  <dc:creator>Apache POI</dc:creator>
</cp:coreProperties>
</file>