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0C78" w:rsidRPr="00F74666" w:rsidRDefault="00750C78" w:rsidP="00F74666">
      <w:pPr>
        <w:adjustRightInd w:val="0"/>
        <w:jc w:val="center"/>
        <w:rPr>
          <w:rFonts w:eastAsia="標楷體"/>
        </w:rPr>
      </w:pPr>
      <w:r w:rsidRPr="00F74666">
        <w:rPr>
          <w:rFonts w:eastAsia="標楷體"/>
        </w:rPr>
        <w:t>100</w:t>
      </w:r>
      <w:r w:rsidRPr="00F74666">
        <w:rPr>
          <w:rFonts w:eastAsia="標楷體" w:hint="eastAsia"/>
        </w:rPr>
        <w:t>學年度臺灣省高級中學第四區化學科能力競賽</w:t>
      </w:r>
      <w:r w:rsidRPr="00F74666">
        <w:rPr>
          <w:rFonts w:eastAsia="標楷體"/>
        </w:rPr>
        <w:t xml:space="preserve"> </w:t>
      </w:r>
    </w:p>
    <w:p w:rsidR="00750C78" w:rsidRPr="00F74666" w:rsidRDefault="00750C78" w:rsidP="00F74666">
      <w:pPr>
        <w:adjustRightInd w:val="0"/>
        <w:snapToGrid w:val="0"/>
        <w:jc w:val="both"/>
        <w:rPr>
          <w:rFonts w:eastAsia="標楷體"/>
        </w:rPr>
      </w:pPr>
      <w:r w:rsidRPr="00F74666">
        <w:rPr>
          <w:rFonts w:eastAsia="標楷體" w:hint="eastAsia"/>
        </w:rPr>
        <w:t>筆試</w:t>
      </w:r>
      <w:r w:rsidRPr="00F74666">
        <w:rPr>
          <w:rFonts w:eastAsia="標楷體"/>
        </w:rPr>
        <w:t xml:space="preserve"> </w:t>
      </w:r>
      <w:r w:rsidRPr="00F74666">
        <w:rPr>
          <w:rFonts w:eastAsia="標楷體" w:hint="eastAsia"/>
        </w:rPr>
        <w:t>一</w:t>
      </w:r>
      <w:r w:rsidRPr="00F74666">
        <w:rPr>
          <w:rFonts w:eastAsia="標楷體"/>
        </w:rPr>
        <w:t xml:space="preserve">  </w:t>
      </w:r>
      <w:r w:rsidRPr="00F74666">
        <w:rPr>
          <w:rFonts w:eastAsia="標楷體" w:hint="eastAsia"/>
        </w:rPr>
        <w:t xml:space="preserve">  </w:t>
      </w:r>
      <w:r w:rsidRPr="00F74666">
        <w:rPr>
          <w:rFonts w:eastAsia="標楷體"/>
        </w:rPr>
        <w:t xml:space="preserve">   </w:t>
      </w:r>
      <w:r w:rsidRPr="00F74666">
        <w:rPr>
          <w:rFonts w:eastAsia="標楷體" w:hint="eastAsia"/>
        </w:rPr>
        <w:t>時間：</w:t>
      </w:r>
      <w:r w:rsidRPr="00F74666">
        <w:rPr>
          <w:rFonts w:eastAsia="標楷體"/>
        </w:rPr>
        <w:t>30</w:t>
      </w:r>
      <w:r w:rsidRPr="00F74666">
        <w:rPr>
          <w:rFonts w:eastAsia="標楷體" w:hint="eastAsia"/>
        </w:rPr>
        <w:t>分鐘</w:t>
      </w:r>
      <w:r w:rsidRPr="00F74666">
        <w:rPr>
          <w:rFonts w:eastAsia="標楷體"/>
        </w:rPr>
        <w:t xml:space="preserve">                </w:t>
      </w:r>
      <w:r w:rsidRPr="00F74666">
        <w:rPr>
          <w:rFonts w:eastAsia="標楷體" w:hint="eastAsia"/>
        </w:rPr>
        <w:t>分數：</w:t>
      </w:r>
      <w:r w:rsidRPr="00F74666">
        <w:rPr>
          <w:rFonts w:eastAsia="標楷體"/>
          <w:u w:val="single"/>
        </w:rPr>
        <w:t xml:space="preserve">               </w:t>
      </w:r>
    </w:p>
    <w:p w:rsidR="00750C78" w:rsidRPr="00F74666" w:rsidRDefault="00750C78" w:rsidP="00F74666">
      <w:pPr>
        <w:adjustRightInd w:val="0"/>
        <w:jc w:val="both"/>
        <w:rPr>
          <w:rFonts w:eastAsia="標楷體"/>
        </w:rPr>
      </w:pPr>
      <w:r w:rsidRPr="00F74666">
        <w:rPr>
          <w:rFonts w:eastAsia="標楷體" w:hint="eastAsia"/>
        </w:rPr>
        <w:t>非選擇題</w:t>
      </w:r>
    </w:p>
    <w:p w:rsidR="00750C78" w:rsidRPr="00F74666" w:rsidRDefault="00750C78" w:rsidP="00F74666">
      <w:pPr>
        <w:ind w:left="540" w:hangingChars="225" w:hanging="540"/>
        <w:rPr>
          <w:rFonts w:eastAsia="標楷體"/>
        </w:rPr>
      </w:pPr>
      <w:r w:rsidRPr="00F74666">
        <w:rPr>
          <w:rFonts w:eastAsia="標楷體" w:hint="eastAsia"/>
        </w:rPr>
        <w:t>1.</w:t>
      </w:r>
      <w:r w:rsidRPr="00F74666">
        <w:rPr>
          <w:rFonts w:eastAsia="標楷體" w:hint="eastAsia"/>
        </w:rPr>
        <w:t>下述三個電化電池半反應方程式如下</w:t>
      </w:r>
      <w:r w:rsidRPr="00F74666">
        <w:rPr>
          <w:rFonts w:eastAsia="標楷體"/>
        </w:rPr>
        <w:t>:</w:t>
      </w:r>
      <w:r w:rsidR="00CC6A80" w:rsidRPr="00CC6A80">
        <w:rPr>
          <w:rFonts w:eastAsia="標楷體" w:hint="eastAsia"/>
        </w:rPr>
        <w:t xml:space="preserve"> </w:t>
      </w:r>
      <w:r w:rsidR="00CC6A80">
        <w:rPr>
          <w:rFonts w:eastAsia="標楷體" w:hint="eastAsia"/>
        </w:rPr>
        <w:t>【</w:t>
      </w:r>
      <w:r w:rsidR="00CC6A80">
        <w:rPr>
          <w:rFonts w:eastAsia="標楷體" w:hint="eastAsia"/>
        </w:rPr>
        <w:t>100</w:t>
      </w:r>
      <w:r w:rsidR="00CC6A80">
        <w:rPr>
          <w:rFonts w:eastAsia="標楷體" w:hint="eastAsia"/>
        </w:rPr>
        <w:t>年桃竹苗區賽驗能力競賽】</w:t>
      </w:r>
    </w:p>
    <w:p w:rsidR="00750C78" w:rsidRPr="00F74666" w:rsidRDefault="00750C78" w:rsidP="00F74666">
      <w:pPr>
        <w:tabs>
          <w:tab w:val="left" w:pos="6120"/>
        </w:tabs>
        <w:ind w:leftChars="50" w:left="540" w:hangingChars="175" w:hanging="420"/>
        <w:rPr>
          <w:rFonts w:eastAsia="標楷體"/>
          <w:lang w:val="pt-BR"/>
        </w:rPr>
      </w:pPr>
      <w:r w:rsidRPr="00F74666">
        <w:rPr>
          <w:rFonts w:eastAsia="標楷體"/>
          <w:lang w:val="pt-BR"/>
        </w:rPr>
        <w:t>(</w:t>
      </w:r>
      <w:r w:rsidRPr="00F74666">
        <w:rPr>
          <w:rFonts w:eastAsia="標楷體" w:hint="eastAsia"/>
          <w:lang w:val="pt-BR"/>
        </w:rPr>
        <w:t>a</w:t>
      </w:r>
      <w:r w:rsidRPr="00F74666">
        <w:rPr>
          <w:rFonts w:eastAsia="標楷體"/>
          <w:lang w:val="pt-BR"/>
        </w:rPr>
        <w:t>)NO</w:t>
      </w:r>
      <w:r w:rsidRPr="00F74666">
        <w:rPr>
          <w:rFonts w:eastAsia="標楷體"/>
          <w:vertAlign w:val="subscript"/>
          <w:lang w:val="pt-BR"/>
        </w:rPr>
        <w:t>3</w:t>
      </w:r>
      <w:r w:rsidRPr="00F74666">
        <w:rPr>
          <w:rFonts w:eastAsia="標楷體"/>
          <w:vertAlign w:val="superscript"/>
          <w:lang w:val="pt-BR"/>
        </w:rPr>
        <w:t>−</w:t>
      </w:r>
      <w:r w:rsidRPr="00F74666">
        <w:rPr>
          <w:rFonts w:eastAsia="標楷體"/>
          <w:vertAlign w:val="subscript"/>
          <w:lang w:val="pt-BR"/>
        </w:rPr>
        <w:t>(aq)</w:t>
      </w:r>
      <w:r w:rsidRPr="00F74666">
        <w:rPr>
          <w:rFonts w:eastAsia="標楷體"/>
          <w:lang w:val="pt-BR"/>
        </w:rPr>
        <w:t xml:space="preserve"> + 4 H</w:t>
      </w:r>
      <w:r w:rsidRPr="00F74666">
        <w:rPr>
          <w:rFonts w:eastAsia="標楷體"/>
          <w:vertAlign w:val="superscript"/>
          <w:lang w:val="pt-BR"/>
        </w:rPr>
        <w:t>+</w:t>
      </w:r>
      <w:r w:rsidRPr="00F74666">
        <w:rPr>
          <w:rFonts w:eastAsia="標楷體"/>
          <w:vertAlign w:val="subscript"/>
          <w:lang w:val="pt-BR"/>
        </w:rPr>
        <w:t>(aq)</w:t>
      </w:r>
      <w:r w:rsidRPr="00F74666">
        <w:rPr>
          <w:rFonts w:eastAsia="標楷體"/>
          <w:lang w:val="pt-BR"/>
        </w:rPr>
        <w:t xml:space="preserve"> + 3 e</w:t>
      </w:r>
      <w:r w:rsidRPr="00F74666">
        <w:rPr>
          <w:rFonts w:eastAsia="標楷體"/>
          <w:vertAlign w:val="superscript"/>
          <w:lang w:val="pt-BR"/>
        </w:rPr>
        <w:t>−</w:t>
      </w:r>
      <w:r w:rsidRPr="00F74666">
        <w:rPr>
          <w:rFonts w:eastAsia="標楷體"/>
          <w:lang w:val="pt-BR"/>
        </w:rPr>
        <w:t xml:space="preserve"> → NO</w:t>
      </w:r>
      <w:r w:rsidRPr="00F74666">
        <w:rPr>
          <w:rFonts w:eastAsia="標楷體"/>
          <w:vertAlign w:val="subscript"/>
          <w:lang w:val="pt-BR"/>
        </w:rPr>
        <w:t>(g)</w:t>
      </w:r>
      <w:r w:rsidRPr="00F74666">
        <w:rPr>
          <w:rFonts w:eastAsia="標楷體"/>
          <w:lang w:val="pt-BR"/>
        </w:rPr>
        <w:t xml:space="preserve"> + 2 H</w:t>
      </w:r>
      <w:r w:rsidRPr="00F74666">
        <w:rPr>
          <w:rFonts w:eastAsia="標楷體"/>
          <w:vertAlign w:val="subscript"/>
          <w:lang w:val="pt-BR"/>
        </w:rPr>
        <w:t>2</w:t>
      </w:r>
      <w:r w:rsidRPr="00F74666">
        <w:rPr>
          <w:rFonts w:eastAsia="標楷體"/>
          <w:lang w:val="pt-BR"/>
        </w:rPr>
        <w:t>O</w:t>
      </w:r>
      <w:r w:rsidRPr="00F74666">
        <w:rPr>
          <w:rFonts w:eastAsia="標楷體"/>
          <w:vertAlign w:val="subscript"/>
          <w:lang w:val="pt-BR"/>
        </w:rPr>
        <w:t>(l)</w:t>
      </w:r>
      <w:r w:rsidRPr="00F74666">
        <w:rPr>
          <w:rFonts w:eastAsia="標楷體" w:hint="eastAsia"/>
          <w:vertAlign w:val="subscript"/>
          <w:lang w:val="pt-BR"/>
        </w:rPr>
        <w:t xml:space="preserve"> </w:t>
      </w:r>
      <w:r w:rsidRPr="00F74666">
        <w:rPr>
          <w:rFonts w:eastAsia="標楷體" w:hint="eastAsia"/>
          <w:lang w:val="pt-BR"/>
        </w:rPr>
        <w:t xml:space="preserve">    </w:t>
      </w:r>
      <w:r w:rsidRPr="00F74666">
        <w:rPr>
          <w:rFonts w:eastAsia="標楷體"/>
          <w:lang w:val="pt-BR"/>
        </w:rPr>
        <w:t>Eº = 0.96 V</w:t>
      </w:r>
    </w:p>
    <w:p w:rsidR="00750C78" w:rsidRPr="00F74666" w:rsidRDefault="00750C78" w:rsidP="00F74666">
      <w:pPr>
        <w:tabs>
          <w:tab w:val="left" w:pos="5640"/>
        </w:tabs>
        <w:ind w:leftChars="50" w:left="540" w:hangingChars="175" w:hanging="420"/>
        <w:rPr>
          <w:rFonts w:eastAsia="標楷體"/>
          <w:lang w:val="de-DE"/>
        </w:rPr>
      </w:pPr>
      <w:r w:rsidRPr="00F74666">
        <w:rPr>
          <w:rFonts w:eastAsia="標楷體"/>
          <w:lang w:val="de-DE"/>
        </w:rPr>
        <w:t>(</w:t>
      </w:r>
      <w:r w:rsidRPr="00F74666">
        <w:rPr>
          <w:rFonts w:eastAsia="標楷體" w:hint="eastAsia"/>
          <w:lang w:val="de-DE"/>
        </w:rPr>
        <w:t>b</w:t>
      </w:r>
      <w:r w:rsidRPr="00F74666">
        <w:rPr>
          <w:rFonts w:eastAsia="標楷體"/>
          <w:lang w:val="de-DE"/>
        </w:rPr>
        <w:t>)N</w:t>
      </w:r>
      <w:r w:rsidRPr="00F74666">
        <w:rPr>
          <w:rFonts w:eastAsia="標楷體"/>
          <w:vertAlign w:val="subscript"/>
          <w:lang w:val="de-DE"/>
        </w:rPr>
        <w:t>2(g)</w:t>
      </w:r>
      <w:r w:rsidRPr="00F74666">
        <w:rPr>
          <w:rFonts w:eastAsia="標楷體"/>
          <w:lang w:val="de-DE"/>
        </w:rPr>
        <w:t xml:space="preserve"> + 5 H</w:t>
      </w:r>
      <w:r w:rsidRPr="00F74666">
        <w:rPr>
          <w:rFonts w:eastAsia="標楷體"/>
          <w:vertAlign w:val="superscript"/>
          <w:lang w:val="de-DE"/>
        </w:rPr>
        <w:t>+</w:t>
      </w:r>
      <w:r w:rsidRPr="00F74666">
        <w:rPr>
          <w:rFonts w:eastAsia="標楷體"/>
          <w:vertAlign w:val="subscript"/>
          <w:lang w:val="de-DE"/>
        </w:rPr>
        <w:t>(aq)</w:t>
      </w:r>
      <w:r w:rsidRPr="00F74666">
        <w:rPr>
          <w:rFonts w:eastAsia="標楷體"/>
          <w:lang w:val="de-DE"/>
        </w:rPr>
        <w:t xml:space="preserve"> + 4 e</w:t>
      </w:r>
      <w:r w:rsidRPr="00F74666">
        <w:rPr>
          <w:rFonts w:eastAsia="標楷體"/>
          <w:vertAlign w:val="superscript"/>
          <w:lang w:val="pt-BR"/>
        </w:rPr>
        <w:t>−</w:t>
      </w:r>
      <w:r w:rsidRPr="00F74666">
        <w:rPr>
          <w:rFonts w:eastAsia="標楷體"/>
          <w:vertAlign w:val="superscript"/>
          <w:lang w:val="de-DE"/>
        </w:rPr>
        <w:t xml:space="preserve"> </w:t>
      </w:r>
      <w:r w:rsidRPr="00F74666">
        <w:rPr>
          <w:rFonts w:eastAsia="標楷體"/>
          <w:lang w:val="de-DE"/>
        </w:rPr>
        <w:t>→ N</w:t>
      </w:r>
      <w:r w:rsidRPr="00F74666">
        <w:rPr>
          <w:rFonts w:eastAsia="標楷體"/>
          <w:vertAlign w:val="subscript"/>
          <w:lang w:val="de-DE"/>
        </w:rPr>
        <w:t>2</w:t>
      </w:r>
      <w:r w:rsidRPr="00F74666">
        <w:rPr>
          <w:rFonts w:eastAsia="標楷體"/>
          <w:lang w:val="de-DE"/>
        </w:rPr>
        <w:t>H</w:t>
      </w:r>
      <w:r w:rsidRPr="00F74666">
        <w:rPr>
          <w:rFonts w:eastAsia="標楷體"/>
          <w:vertAlign w:val="subscript"/>
          <w:lang w:val="de-DE"/>
        </w:rPr>
        <w:t>5</w:t>
      </w:r>
      <w:r w:rsidRPr="00F74666">
        <w:rPr>
          <w:rFonts w:eastAsia="標楷體"/>
          <w:vertAlign w:val="superscript"/>
          <w:lang w:val="de-DE"/>
        </w:rPr>
        <w:t>+</w:t>
      </w:r>
      <w:r w:rsidRPr="00F74666">
        <w:rPr>
          <w:rFonts w:eastAsia="標楷體"/>
          <w:vertAlign w:val="subscript"/>
          <w:lang w:val="de-DE"/>
        </w:rPr>
        <w:t>(aq)</w:t>
      </w:r>
      <w:r w:rsidRPr="00F74666">
        <w:rPr>
          <w:rFonts w:eastAsia="標楷體" w:hint="eastAsia"/>
          <w:lang w:val="de-DE"/>
        </w:rPr>
        <w:t xml:space="preserve">             </w:t>
      </w:r>
      <w:r w:rsidRPr="00F74666">
        <w:rPr>
          <w:rFonts w:eastAsia="標楷體"/>
          <w:lang w:val="de-DE"/>
        </w:rPr>
        <w:t xml:space="preserve">Eº = </w:t>
      </w:r>
      <w:r w:rsidRPr="00F74666">
        <w:rPr>
          <w:rFonts w:eastAsia="標楷體"/>
          <w:lang w:val="pt-BR"/>
        </w:rPr>
        <w:t>−</w:t>
      </w:r>
      <w:r w:rsidRPr="00F74666">
        <w:rPr>
          <w:rFonts w:eastAsia="標楷體"/>
          <w:lang w:val="de-DE"/>
        </w:rPr>
        <w:t>0.23 V</w:t>
      </w:r>
    </w:p>
    <w:p w:rsidR="00750C78" w:rsidRPr="00F74666" w:rsidRDefault="00750C78" w:rsidP="00F74666">
      <w:pPr>
        <w:tabs>
          <w:tab w:val="left" w:pos="6120"/>
        </w:tabs>
        <w:ind w:leftChars="50" w:left="540" w:hangingChars="175" w:hanging="420"/>
        <w:rPr>
          <w:rFonts w:eastAsia="標楷體"/>
          <w:lang w:val="de-DE"/>
        </w:rPr>
      </w:pPr>
      <w:r w:rsidRPr="00F74666">
        <w:rPr>
          <w:rFonts w:eastAsia="標楷體"/>
          <w:lang w:val="de-DE"/>
        </w:rPr>
        <w:t>(</w:t>
      </w:r>
      <w:r w:rsidRPr="00F74666">
        <w:rPr>
          <w:rFonts w:eastAsia="標楷體" w:hint="eastAsia"/>
          <w:lang w:val="de-DE"/>
        </w:rPr>
        <w:t>c</w:t>
      </w:r>
      <w:r w:rsidRPr="00F74666">
        <w:rPr>
          <w:rFonts w:eastAsia="標楷體"/>
          <w:lang w:val="de-DE"/>
        </w:rPr>
        <w:t>)MnO</w:t>
      </w:r>
      <w:r w:rsidRPr="00F74666">
        <w:rPr>
          <w:rFonts w:eastAsia="標楷體"/>
          <w:vertAlign w:val="subscript"/>
          <w:lang w:val="de-DE"/>
        </w:rPr>
        <w:t>2(s)</w:t>
      </w:r>
      <w:r w:rsidRPr="00F74666">
        <w:rPr>
          <w:rFonts w:eastAsia="標楷體"/>
          <w:lang w:val="de-DE"/>
        </w:rPr>
        <w:t xml:space="preserve"> + 4 H</w:t>
      </w:r>
      <w:r w:rsidRPr="00F74666">
        <w:rPr>
          <w:rFonts w:eastAsia="標楷體"/>
          <w:vertAlign w:val="superscript"/>
          <w:lang w:val="de-DE"/>
        </w:rPr>
        <w:t>+</w:t>
      </w:r>
      <w:r w:rsidRPr="00F74666">
        <w:rPr>
          <w:rFonts w:eastAsia="標楷體"/>
          <w:vertAlign w:val="subscript"/>
          <w:lang w:val="de-DE"/>
        </w:rPr>
        <w:t>(aq)</w:t>
      </w:r>
      <w:r w:rsidRPr="00F74666">
        <w:rPr>
          <w:rFonts w:eastAsia="標楷體"/>
          <w:lang w:val="de-DE"/>
        </w:rPr>
        <w:t xml:space="preserve"> + 2 e</w:t>
      </w:r>
      <w:r w:rsidRPr="00F74666">
        <w:rPr>
          <w:rFonts w:eastAsia="標楷體"/>
          <w:vertAlign w:val="superscript"/>
          <w:lang w:val="pt-BR"/>
        </w:rPr>
        <w:t>−</w:t>
      </w:r>
      <w:r w:rsidRPr="00F74666">
        <w:rPr>
          <w:rFonts w:eastAsia="標楷體"/>
          <w:lang w:val="de-DE"/>
        </w:rPr>
        <w:t xml:space="preserve"> → Mn</w:t>
      </w:r>
      <w:r w:rsidRPr="00F74666">
        <w:rPr>
          <w:rFonts w:eastAsia="標楷體"/>
          <w:vertAlign w:val="superscript"/>
          <w:lang w:val="de-DE"/>
        </w:rPr>
        <w:t>2+</w:t>
      </w:r>
      <w:r w:rsidRPr="00F74666">
        <w:rPr>
          <w:rFonts w:eastAsia="標楷體"/>
          <w:vertAlign w:val="subscript"/>
          <w:lang w:val="de-DE"/>
        </w:rPr>
        <w:t>(aq)</w:t>
      </w:r>
      <w:r w:rsidRPr="00F74666">
        <w:rPr>
          <w:rFonts w:eastAsia="標楷體"/>
          <w:lang w:val="de-DE"/>
        </w:rPr>
        <w:t xml:space="preserve"> + 2 H</w:t>
      </w:r>
      <w:r w:rsidRPr="00F74666">
        <w:rPr>
          <w:rFonts w:eastAsia="標楷體"/>
          <w:vertAlign w:val="subscript"/>
          <w:lang w:val="de-DE"/>
        </w:rPr>
        <w:t>2</w:t>
      </w:r>
      <w:r w:rsidRPr="00F74666">
        <w:rPr>
          <w:rFonts w:eastAsia="標楷體"/>
          <w:lang w:val="de-DE"/>
        </w:rPr>
        <w:t>O</w:t>
      </w:r>
      <w:r w:rsidRPr="00F74666">
        <w:rPr>
          <w:rFonts w:eastAsia="標楷體"/>
          <w:vertAlign w:val="subscript"/>
          <w:lang w:val="de-DE"/>
        </w:rPr>
        <w:t>(l)</w:t>
      </w:r>
      <w:r w:rsidRPr="00F74666">
        <w:rPr>
          <w:rFonts w:eastAsia="標楷體" w:hint="eastAsia"/>
          <w:lang w:val="de-DE"/>
        </w:rPr>
        <w:t xml:space="preserve">   </w:t>
      </w:r>
      <w:r w:rsidRPr="00F74666">
        <w:rPr>
          <w:rFonts w:eastAsia="標楷體"/>
          <w:lang w:val="de-DE"/>
        </w:rPr>
        <w:t>Eº = 1.23 V</w:t>
      </w:r>
    </w:p>
    <w:p w:rsidR="00750C78" w:rsidRPr="00F74666" w:rsidRDefault="00750C78" w:rsidP="00F74666">
      <w:pPr>
        <w:tabs>
          <w:tab w:val="left" w:pos="6120"/>
        </w:tabs>
        <w:ind w:left="540" w:hangingChars="225" w:hanging="540"/>
        <w:rPr>
          <w:rFonts w:eastAsia="標楷體"/>
        </w:rPr>
      </w:pPr>
      <w:r w:rsidRPr="00F74666">
        <w:rPr>
          <w:rFonts w:eastAsia="標楷體" w:hint="eastAsia"/>
          <w:lang w:val="de-DE"/>
        </w:rPr>
        <w:t xml:space="preserve"> (1)</w:t>
      </w:r>
      <w:r w:rsidRPr="00F74666">
        <w:rPr>
          <w:rFonts w:eastAsia="標楷體" w:hint="eastAsia"/>
        </w:rPr>
        <w:t>於上述各半反應式中，試寫出還原劑的物種並依還原力強度由大至小排列。</w:t>
      </w:r>
      <w:r w:rsidRPr="00F74666">
        <w:rPr>
          <w:rFonts w:eastAsia="標楷體"/>
        </w:rPr>
        <w:t xml:space="preserve"> (5%)</w:t>
      </w:r>
    </w:p>
    <w:p w:rsidR="00750C78" w:rsidRPr="00F74666" w:rsidRDefault="00750C78" w:rsidP="00F74666">
      <w:pPr>
        <w:tabs>
          <w:tab w:val="left" w:pos="6120"/>
        </w:tabs>
        <w:ind w:left="540" w:hangingChars="225" w:hanging="540"/>
        <w:rPr>
          <w:rFonts w:eastAsia="標楷體"/>
        </w:rPr>
      </w:pPr>
      <w:r w:rsidRPr="00F74666">
        <w:rPr>
          <w:rFonts w:eastAsia="標楷體" w:hint="eastAsia"/>
        </w:rPr>
        <w:t xml:space="preserve"> (2)</w:t>
      </w:r>
      <w:r w:rsidRPr="00F74666">
        <w:rPr>
          <w:rFonts w:eastAsia="標楷體" w:hint="eastAsia"/>
        </w:rPr>
        <w:t>由上述三個半反應之任兩個可組合成一個伏打電池，然而要點亮一個小燈泡至少需要</w:t>
      </w:r>
      <w:r w:rsidRPr="00F74666">
        <w:rPr>
          <w:rFonts w:eastAsia="標楷體"/>
        </w:rPr>
        <w:t>1.3 V</w:t>
      </w:r>
      <w:r w:rsidRPr="00F74666">
        <w:rPr>
          <w:rFonts w:eastAsia="標楷體" w:hint="eastAsia"/>
        </w:rPr>
        <w:t>，試寫出符合該條件的伏打電池反應方程式。</w:t>
      </w:r>
      <w:r w:rsidRPr="00F74666">
        <w:rPr>
          <w:rFonts w:eastAsia="標楷體"/>
        </w:rPr>
        <w:t xml:space="preserve"> (5%)</w:t>
      </w:r>
    </w:p>
    <w:p w:rsidR="00750C78" w:rsidRPr="00F74666" w:rsidRDefault="00750C78" w:rsidP="00F74666">
      <w:pPr>
        <w:tabs>
          <w:tab w:val="left" w:pos="6120"/>
        </w:tabs>
        <w:ind w:left="540" w:hangingChars="225" w:hanging="540"/>
        <w:rPr>
          <w:rFonts w:eastAsia="標楷體"/>
        </w:rPr>
      </w:pPr>
      <w:r w:rsidRPr="00F74666">
        <w:rPr>
          <w:rFonts w:eastAsia="標楷體" w:hint="eastAsia"/>
        </w:rPr>
        <w:t xml:space="preserve"> (3)</w:t>
      </w:r>
      <w:r w:rsidRPr="00F74666">
        <w:rPr>
          <w:rFonts w:eastAsia="標楷體" w:hint="eastAsia"/>
        </w:rPr>
        <w:t>於</w:t>
      </w:r>
      <w:r w:rsidRPr="00F74666">
        <w:rPr>
          <w:rFonts w:eastAsia="標楷體"/>
        </w:rPr>
        <w:t>(</w:t>
      </w:r>
      <w:r w:rsidRPr="00F74666">
        <w:rPr>
          <w:rFonts w:eastAsia="標楷體" w:hint="eastAsia"/>
        </w:rPr>
        <w:t>2</w:t>
      </w:r>
      <w:r w:rsidRPr="00F74666">
        <w:rPr>
          <w:rFonts w:eastAsia="標楷體"/>
        </w:rPr>
        <w:t>)</w:t>
      </w:r>
      <w:r w:rsidRPr="00F74666">
        <w:rPr>
          <w:rFonts w:eastAsia="標楷體" w:hint="eastAsia"/>
        </w:rPr>
        <w:t>的伏打電池中若使用於點亮燈泡，並測知通過的電流為</w:t>
      </w:r>
      <w:r w:rsidRPr="00F74666">
        <w:rPr>
          <w:rFonts w:eastAsia="標楷體"/>
        </w:rPr>
        <w:t>0.01</w:t>
      </w:r>
      <w:r w:rsidRPr="00F74666">
        <w:rPr>
          <w:rFonts w:eastAsia="標楷體" w:hint="eastAsia"/>
        </w:rPr>
        <w:t>安培，試問點亮</w:t>
      </w:r>
      <w:r w:rsidRPr="00F74666">
        <w:rPr>
          <w:rFonts w:eastAsia="標楷體"/>
        </w:rPr>
        <w:t>5</w:t>
      </w:r>
      <w:r w:rsidRPr="00F74666">
        <w:rPr>
          <w:rFonts w:eastAsia="標楷體" w:hint="eastAsia"/>
        </w:rPr>
        <w:t>分鐘後，該伏打電池可以產生多少莫耳的氮氣？</w:t>
      </w:r>
      <w:r w:rsidRPr="00F74666">
        <w:rPr>
          <w:rFonts w:eastAsia="標楷體"/>
        </w:rPr>
        <w:t xml:space="preserve"> (10%)</w:t>
      </w:r>
    </w:p>
    <w:p w:rsidR="00750C78" w:rsidRPr="00F74666" w:rsidRDefault="00750C78" w:rsidP="008C0988">
      <w:pPr>
        <w:ind w:left="540" w:hangingChars="225" w:hanging="540"/>
        <w:jc w:val="center"/>
        <w:rPr>
          <w:rFonts w:eastAsia="標楷體"/>
        </w:rPr>
      </w:pPr>
      <w:r w:rsidRPr="00F74666">
        <w:rPr>
          <w:rFonts w:eastAsia="標楷體"/>
        </w:rPr>
        <w:t>(1 e</w:t>
      </w:r>
      <w:r w:rsidRPr="00F74666">
        <w:rPr>
          <w:rFonts w:eastAsia="標楷體"/>
          <w:vertAlign w:val="superscript"/>
        </w:rPr>
        <w:t>−</w:t>
      </w:r>
      <w:r w:rsidRPr="00F74666">
        <w:rPr>
          <w:rFonts w:eastAsia="標楷體"/>
        </w:rPr>
        <w:t xml:space="preserve"> = 1.602 × 10</w:t>
      </w:r>
      <w:r w:rsidRPr="00F74666">
        <w:rPr>
          <w:rFonts w:eastAsia="標楷體"/>
          <w:vertAlign w:val="superscript"/>
        </w:rPr>
        <w:t>−19</w:t>
      </w:r>
      <w:r w:rsidRPr="00F74666">
        <w:rPr>
          <w:rFonts w:eastAsia="標楷體" w:hint="eastAsia"/>
        </w:rPr>
        <w:t>庫侖，</w:t>
      </w:r>
      <w:r w:rsidRPr="00F74666">
        <w:rPr>
          <w:rFonts w:eastAsia="標楷體"/>
        </w:rPr>
        <w:t>1</w:t>
      </w:r>
      <w:r w:rsidRPr="00F74666">
        <w:rPr>
          <w:rFonts w:eastAsia="標楷體" w:hint="eastAsia"/>
        </w:rPr>
        <w:t>莫耳</w:t>
      </w:r>
      <w:r w:rsidRPr="00F74666">
        <w:rPr>
          <w:rFonts w:eastAsia="標楷體"/>
        </w:rPr>
        <w:t xml:space="preserve"> = 6.02 × 10</w:t>
      </w:r>
      <w:r w:rsidRPr="00F74666">
        <w:rPr>
          <w:rFonts w:eastAsia="標楷體"/>
          <w:vertAlign w:val="superscript"/>
        </w:rPr>
        <w:t>23</w:t>
      </w:r>
      <w:r w:rsidRPr="00F74666">
        <w:rPr>
          <w:rFonts w:eastAsia="標楷體" w:hint="eastAsia"/>
        </w:rPr>
        <w:t>，</w:t>
      </w:r>
      <w:r w:rsidRPr="00F74666">
        <w:rPr>
          <w:rFonts w:eastAsia="標楷體"/>
        </w:rPr>
        <w:t>1</w:t>
      </w:r>
      <w:r w:rsidRPr="00F74666">
        <w:rPr>
          <w:rFonts w:eastAsia="標楷體" w:hint="eastAsia"/>
        </w:rPr>
        <w:t>安培</w:t>
      </w:r>
      <w:r w:rsidRPr="00F74666">
        <w:rPr>
          <w:rFonts w:eastAsia="標楷體"/>
        </w:rPr>
        <w:t xml:space="preserve"> = 1</w:t>
      </w:r>
      <w:r w:rsidRPr="00F74666">
        <w:rPr>
          <w:rFonts w:eastAsia="標楷體" w:hint="eastAsia"/>
        </w:rPr>
        <w:t>庫侖</w:t>
      </w:r>
      <w:r w:rsidRPr="00F74666">
        <w:rPr>
          <w:rFonts w:eastAsia="標楷體"/>
        </w:rPr>
        <w:t>/</w:t>
      </w:r>
      <w:r w:rsidRPr="00F74666">
        <w:rPr>
          <w:rFonts w:eastAsia="標楷體" w:hint="eastAsia"/>
        </w:rPr>
        <w:t>秒</w:t>
      </w:r>
      <w:r w:rsidRPr="00F74666">
        <w:rPr>
          <w:rFonts w:eastAsia="標楷體"/>
        </w:rPr>
        <w:t>)</w:t>
      </w:r>
    </w:p>
    <w:p w:rsidR="00750C78" w:rsidRPr="00F74666" w:rsidRDefault="008C0988" w:rsidP="00F74666">
      <w:pPr>
        <w:ind w:left="540" w:hangingChars="225" w:hanging="540"/>
        <w:rPr>
          <w:rFonts w:eastAsia="標楷體"/>
        </w:rPr>
      </w:pPr>
      <w:r>
        <w:rPr>
          <w:rFonts w:eastAsia="標楷體" w:hint="eastAsia"/>
        </w:rPr>
        <w:t>答：</w:t>
      </w:r>
      <w:r>
        <w:rPr>
          <w:rFonts w:eastAsia="標楷體" w:hint="eastAsia"/>
        </w:rPr>
        <w:t>(1)N</w:t>
      </w:r>
      <w:r w:rsidRPr="008C0988">
        <w:rPr>
          <w:rFonts w:eastAsia="標楷體" w:hint="eastAsia"/>
          <w:vertAlign w:val="subscript"/>
        </w:rPr>
        <w:t>2</w:t>
      </w:r>
      <w:r>
        <w:rPr>
          <w:rFonts w:eastAsia="標楷體" w:hint="eastAsia"/>
        </w:rPr>
        <w:t>H</w:t>
      </w:r>
      <w:r w:rsidRPr="008C0988">
        <w:rPr>
          <w:rFonts w:eastAsia="標楷體" w:hint="eastAsia"/>
          <w:vertAlign w:val="subscript"/>
        </w:rPr>
        <w:t>5</w:t>
      </w:r>
      <w:r w:rsidRPr="008C0988">
        <w:rPr>
          <w:rFonts w:eastAsia="標楷體" w:hint="eastAsia"/>
          <w:vertAlign w:val="superscript"/>
        </w:rPr>
        <w:t>+</w:t>
      </w:r>
      <w:r>
        <w:rPr>
          <w:rFonts w:eastAsia="標楷體" w:hint="eastAsia"/>
        </w:rPr>
        <w:t>＞</w:t>
      </w:r>
      <w:r>
        <w:rPr>
          <w:rFonts w:eastAsia="標楷體" w:hint="eastAsia"/>
        </w:rPr>
        <w:t>NO</w:t>
      </w:r>
      <w:r>
        <w:rPr>
          <w:rFonts w:eastAsia="標楷體" w:hint="eastAsia"/>
        </w:rPr>
        <w:t>＞</w:t>
      </w:r>
      <w:r>
        <w:rPr>
          <w:rFonts w:eastAsia="標楷體" w:hint="eastAsia"/>
        </w:rPr>
        <w:t>Mn</w:t>
      </w:r>
      <w:r w:rsidRPr="008C0988">
        <w:rPr>
          <w:rFonts w:eastAsia="標楷體" w:hint="eastAsia"/>
          <w:vertAlign w:val="superscript"/>
        </w:rPr>
        <w:t>2+</w:t>
      </w:r>
      <w:r>
        <w:rPr>
          <w:rFonts w:eastAsia="標楷體" w:hint="eastAsia"/>
        </w:rPr>
        <w:t>(2)2MnO</w:t>
      </w:r>
      <w:r w:rsidRPr="008C0988">
        <w:rPr>
          <w:rFonts w:eastAsia="標楷體" w:hint="eastAsia"/>
          <w:vertAlign w:val="subscript"/>
        </w:rPr>
        <w:t>2</w:t>
      </w:r>
      <w:r>
        <w:rPr>
          <w:rFonts w:eastAsia="標楷體" w:hint="eastAsia"/>
        </w:rPr>
        <w:t xml:space="preserve"> + 3H</w:t>
      </w:r>
      <w:r w:rsidRPr="008C0988">
        <w:rPr>
          <w:rFonts w:eastAsia="標楷體" w:hint="eastAsia"/>
          <w:vertAlign w:val="superscript"/>
        </w:rPr>
        <w:t>+</w:t>
      </w:r>
      <w:r>
        <w:rPr>
          <w:rFonts w:eastAsia="標楷體" w:hint="eastAsia"/>
        </w:rPr>
        <w:t xml:space="preserve"> + N</w:t>
      </w:r>
      <w:r w:rsidRPr="008C0988">
        <w:rPr>
          <w:rFonts w:eastAsia="標楷體" w:hint="eastAsia"/>
          <w:vertAlign w:val="subscript"/>
        </w:rPr>
        <w:t>2</w:t>
      </w:r>
      <w:r>
        <w:rPr>
          <w:rFonts w:eastAsia="標楷體" w:hint="eastAsia"/>
        </w:rPr>
        <w:t>H</w:t>
      </w:r>
      <w:r w:rsidRPr="008C0988">
        <w:rPr>
          <w:rFonts w:eastAsia="標楷體" w:hint="eastAsia"/>
          <w:vertAlign w:val="subscript"/>
        </w:rPr>
        <w:t>5</w:t>
      </w:r>
      <w:r w:rsidRPr="008C0988">
        <w:rPr>
          <w:rFonts w:eastAsia="標楷體" w:hint="eastAsia"/>
          <w:vertAlign w:val="superscript"/>
        </w:rPr>
        <w:t>+</w:t>
      </w:r>
      <w:r>
        <w:rPr>
          <w:rFonts w:eastAsia="標楷體" w:hint="eastAsia"/>
        </w:rPr>
        <w:t>→</w:t>
      </w:r>
      <w:r>
        <w:rPr>
          <w:rFonts w:eastAsia="標楷體" w:hint="eastAsia"/>
        </w:rPr>
        <w:t>N</w:t>
      </w:r>
      <w:r w:rsidRPr="008C0988">
        <w:rPr>
          <w:rFonts w:eastAsia="標楷體" w:hint="eastAsia"/>
          <w:vertAlign w:val="subscript"/>
        </w:rPr>
        <w:t>2</w:t>
      </w:r>
      <w:r>
        <w:rPr>
          <w:rFonts w:eastAsia="標楷體" w:hint="eastAsia"/>
        </w:rPr>
        <w:t xml:space="preserve"> + 2Mn</w:t>
      </w:r>
      <w:r w:rsidRPr="008C0988">
        <w:rPr>
          <w:rFonts w:eastAsia="標楷體" w:hint="eastAsia"/>
          <w:vertAlign w:val="superscript"/>
        </w:rPr>
        <w:t>2+</w:t>
      </w:r>
      <w:r>
        <w:rPr>
          <w:rFonts w:eastAsia="標楷體" w:hint="eastAsia"/>
        </w:rPr>
        <w:t xml:space="preserve"> + 4H</w:t>
      </w:r>
      <w:r w:rsidRPr="008C0988">
        <w:rPr>
          <w:rFonts w:eastAsia="標楷體" w:hint="eastAsia"/>
          <w:vertAlign w:val="subscript"/>
        </w:rPr>
        <w:t>2</w:t>
      </w:r>
      <w:r>
        <w:rPr>
          <w:rFonts w:eastAsia="標楷體" w:hint="eastAsia"/>
        </w:rPr>
        <w:t>O(3)0.75</w:t>
      </w:r>
      <w:r>
        <w:rPr>
          <w:rFonts w:eastAsia="標楷體" w:hint="eastAsia"/>
        </w:rPr>
        <w:t>莫耳</w:t>
      </w:r>
    </w:p>
    <w:p w:rsidR="00750C78" w:rsidRPr="00F74666" w:rsidRDefault="00750C78" w:rsidP="00F74666">
      <w:pPr>
        <w:pStyle w:val="1"/>
        <w:ind w:leftChars="0" w:left="540" w:hangingChars="225" w:hanging="540"/>
        <w:rPr>
          <w:rFonts w:eastAsia="標楷體"/>
        </w:rPr>
      </w:pPr>
      <w:r w:rsidRPr="00F74666">
        <w:rPr>
          <w:rFonts w:eastAsia="標楷體" w:hint="eastAsia"/>
        </w:rPr>
        <w:t>2.</w:t>
      </w:r>
      <w:r w:rsidRPr="00F74666">
        <w:rPr>
          <w:rFonts w:eastAsia="標楷體" w:hint="eastAsia"/>
        </w:rPr>
        <w:t>鋁粉與硫酸反應會生成氫氣和硫酸鋁。</w:t>
      </w:r>
      <w:r w:rsidR="00CC6A80">
        <w:rPr>
          <w:rFonts w:eastAsia="標楷體" w:hint="eastAsia"/>
        </w:rPr>
        <w:t>【</w:t>
      </w:r>
      <w:r w:rsidR="00CC6A80">
        <w:rPr>
          <w:rFonts w:eastAsia="標楷體" w:hint="eastAsia"/>
        </w:rPr>
        <w:t>100</w:t>
      </w:r>
      <w:r w:rsidR="00CC6A80">
        <w:rPr>
          <w:rFonts w:eastAsia="標楷體" w:hint="eastAsia"/>
        </w:rPr>
        <w:t>年桃竹苗區賽驗能力競賽】</w:t>
      </w:r>
    </w:p>
    <w:p w:rsidR="00750C78" w:rsidRPr="00F74666" w:rsidRDefault="00750C78" w:rsidP="00F74666">
      <w:pPr>
        <w:pStyle w:val="1"/>
        <w:ind w:leftChars="0" w:left="540" w:hangingChars="225" w:hanging="540"/>
        <w:rPr>
          <w:rFonts w:eastAsia="標楷體"/>
        </w:rPr>
      </w:pPr>
      <w:r w:rsidRPr="00F74666">
        <w:rPr>
          <w:rFonts w:eastAsia="標楷體" w:hint="eastAsia"/>
        </w:rPr>
        <w:t xml:space="preserve"> (1)</w:t>
      </w:r>
      <w:r w:rsidRPr="00F74666">
        <w:rPr>
          <w:rFonts w:eastAsia="標楷體" w:hint="eastAsia"/>
        </w:rPr>
        <w:t>請寫出此反應之平衡方程式。</w:t>
      </w:r>
      <w:r w:rsidRPr="00F74666">
        <w:rPr>
          <w:rFonts w:eastAsia="標楷體"/>
        </w:rPr>
        <w:t xml:space="preserve"> (10%)</w:t>
      </w:r>
    </w:p>
    <w:p w:rsidR="00750C78" w:rsidRPr="00F74666" w:rsidRDefault="00750C78" w:rsidP="00F74666">
      <w:pPr>
        <w:pStyle w:val="1"/>
        <w:ind w:leftChars="0" w:left="540" w:hangingChars="225" w:hanging="540"/>
        <w:rPr>
          <w:rFonts w:eastAsia="標楷體"/>
        </w:rPr>
      </w:pPr>
      <w:r w:rsidRPr="00F74666">
        <w:rPr>
          <w:rFonts w:eastAsia="標楷體" w:hint="eastAsia"/>
        </w:rPr>
        <w:t xml:space="preserve"> (2)</w:t>
      </w:r>
      <w:r w:rsidRPr="00F74666">
        <w:rPr>
          <w:rFonts w:eastAsia="標楷體" w:hint="eastAsia"/>
        </w:rPr>
        <w:t>若以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克"/>
        </w:smartTagPr>
        <w:r w:rsidRPr="00F74666">
          <w:rPr>
            <w:rFonts w:eastAsia="標楷體"/>
          </w:rPr>
          <w:t>1</w:t>
        </w:r>
        <w:r w:rsidRPr="00F74666">
          <w:rPr>
            <w:rFonts w:eastAsia="標楷體" w:hint="eastAsia"/>
          </w:rPr>
          <w:t>克</w:t>
        </w:r>
      </w:smartTag>
      <w:r w:rsidRPr="00F74666">
        <w:rPr>
          <w:rFonts w:eastAsia="標楷體" w:hint="eastAsia"/>
        </w:rPr>
        <w:t>的鋁粉與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5"/>
          <w:attr w:name="UnitName" w:val="m"/>
        </w:smartTagPr>
        <w:r w:rsidRPr="00F74666">
          <w:rPr>
            <w:rFonts w:eastAsia="標楷體"/>
          </w:rPr>
          <w:t>0.5 M</w:t>
        </w:r>
      </w:smartTag>
      <w:r w:rsidRPr="00F74666">
        <w:rPr>
          <w:rFonts w:eastAsia="標楷體" w:hint="eastAsia"/>
        </w:rPr>
        <w:t>之</w:t>
      </w:r>
      <w:r w:rsidRPr="00F74666">
        <w:rPr>
          <w:rFonts w:eastAsia="標楷體"/>
        </w:rPr>
        <w:t>100 ml</w:t>
      </w:r>
      <w:r w:rsidRPr="00F74666">
        <w:rPr>
          <w:rFonts w:eastAsia="標楷體" w:hint="eastAsia"/>
        </w:rPr>
        <w:t>的硫酸溶液反應在</w:t>
      </w:r>
      <w:r w:rsidRPr="00F74666">
        <w:rPr>
          <w:rFonts w:eastAsia="標楷體"/>
        </w:rPr>
        <w:t>25ºC</w:t>
      </w:r>
      <w:r w:rsidRPr="00F74666">
        <w:rPr>
          <w:rFonts w:eastAsia="標楷體" w:hint="eastAsia"/>
        </w:rPr>
        <w:t>，</w:t>
      </w:r>
      <w:r w:rsidRPr="00F74666">
        <w:rPr>
          <w:rFonts w:eastAsia="標楷體"/>
        </w:rPr>
        <w:t>1 atm</w:t>
      </w:r>
      <w:r w:rsidRPr="00F74666">
        <w:rPr>
          <w:rFonts w:eastAsia="標楷體" w:hint="eastAsia"/>
        </w:rPr>
        <w:t>下，會生成多少公升的氫氣？</w:t>
      </w:r>
      <w:r w:rsidRPr="00F74666">
        <w:rPr>
          <w:rFonts w:eastAsia="標楷體"/>
        </w:rPr>
        <w:t>( Al</w:t>
      </w:r>
      <w:r w:rsidRPr="00F74666">
        <w:rPr>
          <w:rFonts w:eastAsia="標楷體" w:hint="eastAsia"/>
        </w:rPr>
        <w:t>原子量</w:t>
      </w:r>
      <w:r w:rsidRPr="00F74666">
        <w:rPr>
          <w:rFonts w:eastAsia="標楷體"/>
        </w:rPr>
        <w:t>= 27 )  (10%)</w:t>
      </w:r>
    </w:p>
    <w:p w:rsidR="00750C78" w:rsidRPr="00F74666" w:rsidRDefault="008C0988" w:rsidP="008C0988">
      <w:pPr>
        <w:pStyle w:val="1"/>
        <w:ind w:leftChars="0" w:left="540" w:hangingChars="225" w:hanging="540"/>
        <w:jc w:val="right"/>
        <w:rPr>
          <w:rFonts w:eastAsia="標楷體"/>
        </w:rPr>
      </w:pPr>
      <w:r>
        <w:rPr>
          <w:rFonts w:eastAsia="標楷體" w:hint="eastAsia"/>
        </w:rPr>
        <w:t>答：</w:t>
      </w:r>
      <w:r>
        <w:rPr>
          <w:rFonts w:eastAsia="標楷體" w:hint="eastAsia"/>
        </w:rPr>
        <w:t>(1)2Al + 3H</w:t>
      </w:r>
      <w:r w:rsidRPr="008C0988">
        <w:rPr>
          <w:rFonts w:eastAsia="標楷體" w:hint="eastAsia"/>
          <w:vertAlign w:val="subscript"/>
        </w:rPr>
        <w:t>2</w:t>
      </w:r>
      <w:r>
        <w:rPr>
          <w:rFonts w:eastAsia="標楷體" w:hint="eastAsia"/>
        </w:rPr>
        <w:t>SO</w:t>
      </w:r>
      <w:r w:rsidRPr="008C0988">
        <w:rPr>
          <w:rFonts w:eastAsia="標楷體" w:hint="eastAsia"/>
          <w:vertAlign w:val="subscript"/>
        </w:rPr>
        <w:t>4</w:t>
      </w:r>
      <w:r>
        <w:rPr>
          <w:rFonts w:eastAsia="標楷體" w:hint="eastAsia"/>
        </w:rPr>
        <w:t xml:space="preserve"> </w:t>
      </w:r>
      <w:r>
        <w:rPr>
          <w:rFonts w:eastAsia="標楷體" w:hint="eastAsia"/>
        </w:rPr>
        <w:t>→</w:t>
      </w:r>
      <w:r>
        <w:rPr>
          <w:rFonts w:eastAsia="標楷體" w:hint="eastAsia"/>
        </w:rPr>
        <w:t xml:space="preserve"> Al</w:t>
      </w:r>
      <w:r w:rsidRPr="008C0988">
        <w:rPr>
          <w:rFonts w:eastAsia="標楷體" w:hint="eastAsia"/>
          <w:vertAlign w:val="subscript"/>
        </w:rPr>
        <w:t>2</w:t>
      </w:r>
      <w:r>
        <w:rPr>
          <w:rFonts w:eastAsia="標楷體" w:hint="eastAsia"/>
        </w:rPr>
        <w:t>(SO</w:t>
      </w:r>
      <w:r w:rsidRPr="008C0988">
        <w:rPr>
          <w:rFonts w:eastAsia="標楷體" w:hint="eastAsia"/>
          <w:vertAlign w:val="subscript"/>
        </w:rPr>
        <w:t>4</w:t>
      </w:r>
      <w:r>
        <w:rPr>
          <w:rFonts w:eastAsia="標楷體" w:hint="eastAsia"/>
        </w:rPr>
        <w:t>)</w:t>
      </w:r>
      <w:r w:rsidRPr="008C0988">
        <w:rPr>
          <w:rFonts w:eastAsia="標楷體" w:hint="eastAsia"/>
          <w:vertAlign w:val="subscript"/>
        </w:rPr>
        <w:t>3</w:t>
      </w:r>
      <w:r>
        <w:rPr>
          <w:rFonts w:eastAsia="標楷體" w:hint="eastAsia"/>
        </w:rPr>
        <w:t xml:space="preserve"> + 3H</w:t>
      </w:r>
      <w:r w:rsidRPr="008C0988">
        <w:rPr>
          <w:rFonts w:eastAsia="標楷體" w:hint="eastAsia"/>
          <w:vertAlign w:val="subscript"/>
        </w:rPr>
        <w:t>2</w:t>
      </w:r>
      <w:r>
        <w:rPr>
          <w:rFonts w:eastAsia="標楷體" w:hint="eastAsia"/>
        </w:rPr>
        <w:t>↑</w:t>
      </w:r>
      <w:r>
        <w:rPr>
          <w:rFonts w:eastAsia="標楷體" w:hint="eastAsia"/>
        </w:rPr>
        <w:t>(2)1.12</w:t>
      </w:r>
      <w:r>
        <w:rPr>
          <w:rFonts w:eastAsia="標楷體" w:hint="eastAsia"/>
        </w:rPr>
        <w:t>升</w:t>
      </w:r>
    </w:p>
    <w:p w:rsidR="00750C78" w:rsidRPr="00F74666" w:rsidRDefault="00750C78" w:rsidP="00F74666">
      <w:pPr>
        <w:ind w:left="540" w:hangingChars="225" w:hanging="540"/>
        <w:jc w:val="both"/>
        <w:rPr>
          <w:rFonts w:eastAsia="標楷體"/>
        </w:rPr>
      </w:pPr>
      <w:r w:rsidRPr="00F74666">
        <w:rPr>
          <w:rFonts w:eastAsia="標楷體"/>
        </w:rPr>
        <w:t>3.</w:t>
      </w:r>
      <w:r w:rsidRPr="00F74666">
        <w:rPr>
          <w:rFonts w:eastAsia="標楷體" w:hint="eastAsia"/>
        </w:rPr>
        <w:t>光合作用使植物可持續生長，假設熱帶雨林區內的氣壓與溫度經年皆保持在</w:t>
      </w:r>
      <w:r w:rsidRPr="00F74666">
        <w:rPr>
          <w:rFonts w:eastAsia="標楷體"/>
        </w:rPr>
        <w:t>1 atm</w:t>
      </w:r>
      <w:r w:rsidRPr="00F74666">
        <w:rPr>
          <w:rFonts w:eastAsia="標楷體" w:hint="eastAsia"/>
        </w:rPr>
        <w:t>與</w:t>
      </w:r>
      <w:r w:rsidRPr="00F74666">
        <w:rPr>
          <w:rFonts w:eastAsia="標楷體"/>
        </w:rPr>
        <w:t>27ºC</w:t>
      </w:r>
      <w:r w:rsidRPr="00F74666">
        <w:rPr>
          <w:rFonts w:eastAsia="標楷體" w:hint="eastAsia"/>
        </w:rPr>
        <w:t>，植物細胞內的電解質總濃度，相當於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15"/>
          <w:attr w:name="UnitName" w:val="m"/>
        </w:smartTagPr>
        <w:r w:rsidRPr="00F74666">
          <w:rPr>
            <w:rFonts w:eastAsia="標楷體"/>
          </w:rPr>
          <w:t>0.15 M</w:t>
        </w:r>
      </w:smartTag>
      <w:r w:rsidRPr="00F74666">
        <w:rPr>
          <w:rFonts w:eastAsia="標楷體" w:hint="eastAsia"/>
        </w:rPr>
        <w:t>的</w:t>
      </w:r>
      <w:r w:rsidRPr="00F74666">
        <w:rPr>
          <w:rFonts w:eastAsia="標楷體"/>
        </w:rPr>
        <w:t>NaCl</w:t>
      </w:r>
      <w:r w:rsidRPr="00F74666">
        <w:rPr>
          <w:rFonts w:eastAsia="標楷體" w:hint="eastAsia"/>
        </w:rPr>
        <w:t>水溶液，密度約為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.03"/>
          <w:attr w:name="UnitName" w:val="g"/>
        </w:smartTagPr>
        <w:r w:rsidRPr="00F74666">
          <w:rPr>
            <w:rFonts w:eastAsia="標楷體"/>
          </w:rPr>
          <w:t>1.03 g</w:t>
        </w:r>
      </w:smartTag>
      <w:r w:rsidRPr="00F74666">
        <w:rPr>
          <w:rFonts w:eastAsia="標楷體"/>
        </w:rPr>
        <w:t>/cm</w:t>
      </w:r>
      <w:r w:rsidRPr="00F74666">
        <w:rPr>
          <w:rFonts w:eastAsia="標楷體"/>
          <w:vertAlign w:val="superscript"/>
        </w:rPr>
        <w:t>3</w:t>
      </w:r>
      <w:r w:rsidRPr="00F74666">
        <w:rPr>
          <w:rFonts w:eastAsia="標楷體" w:hint="eastAsia"/>
        </w:rPr>
        <w:t>。</w:t>
      </w:r>
      <w:r w:rsidR="00CC6A80">
        <w:rPr>
          <w:rFonts w:eastAsia="標楷體" w:hint="eastAsia"/>
        </w:rPr>
        <w:t>【</w:t>
      </w:r>
      <w:r w:rsidR="00CC6A80">
        <w:rPr>
          <w:rFonts w:eastAsia="標楷體" w:hint="eastAsia"/>
        </w:rPr>
        <w:t>100</w:t>
      </w:r>
      <w:r w:rsidR="00CC6A80">
        <w:rPr>
          <w:rFonts w:eastAsia="標楷體" w:hint="eastAsia"/>
        </w:rPr>
        <w:t>年桃竹苗區賽驗能力競賽】</w:t>
      </w:r>
    </w:p>
    <w:p w:rsidR="00750C78" w:rsidRPr="00F74666" w:rsidRDefault="00750C78" w:rsidP="00F74666">
      <w:pPr>
        <w:ind w:left="540" w:hangingChars="225" w:hanging="540"/>
        <w:jc w:val="both"/>
        <w:rPr>
          <w:rFonts w:eastAsia="標楷體"/>
          <w:lang w:val="pt-BR"/>
        </w:rPr>
      </w:pPr>
      <w:r w:rsidRPr="00F74666">
        <w:rPr>
          <w:rFonts w:eastAsia="標楷體" w:hint="eastAsia"/>
        </w:rPr>
        <w:t xml:space="preserve"> (1)</w:t>
      </w:r>
      <w:r w:rsidRPr="00F74666">
        <w:rPr>
          <w:rFonts w:eastAsia="標楷體" w:hint="eastAsia"/>
        </w:rPr>
        <w:t>若土壤中的電解質濃度極低</w:t>
      </w:r>
      <w:r w:rsidRPr="00F74666">
        <w:rPr>
          <w:rFonts w:eastAsia="標楷體"/>
        </w:rPr>
        <w:t>(</w:t>
      </w:r>
      <w:r w:rsidRPr="00F74666">
        <w:rPr>
          <w:rFonts w:eastAsia="標楷體" w:hint="eastAsia"/>
        </w:rPr>
        <w:t>趨近於零</w:t>
      </w:r>
      <w:r w:rsidRPr="00F74666">
        <w:rPr>
          <w:rFonts w:eastAsia="標楷體"/>
        </w:rPr>
        <w:t>)</w:t>
      </w:r>
      <w:r w:rsidRPr="00F74666">
        <w:rPr>
          <w:rFonts w:eastAsia="標楷體" w:hint="eastAsia"/>
        </w:rPr>
        <w:t>，則熱帶雨林區內的植物高度最高可達幾公尺？</w:t>
      </w:r>
      <w:r w:rsidRPr="00F74666">
        <w:rPr>
          <w:rFonts w:eastAsia="標楷體"/>
          <w:color w:val="000000"/>
        </w:rPr>
        <w:t xml:space="preserve"> </w:t>
      </w:r>
      <w:r w:rsidRPr="00F74666">
        <w:rPr>
          <w:rFonts w:eastAsia="標楷體"/>
          <w:color w:val="000000"/>
          <w:lang w:val="pt-BR"/>
        </w:rPr>
        <w:t>(R = 0.082 atm·L/mole·K)</w:t>
      </w:r>
      <w:r w:rsidRPr="00F74666">
        <w:rPr>
          <w:rFonts w:eastAsia="標楷體"/>
          <w:lang w:val="pt-BR"/>
        </w:rPr>
        <w:t xml:space="preserve">  (10%)</w:t>
      </w:r>
    </w:p>
    <w:p w:rsidR="00750C78" w:rsidRPr="00F74666" w:rsidRDefault="00750C78" w:rsidP="00F74666">
      <w:pPr>
        <w:ind w:left="540" w:hangingChars="225" w:hanging="540"/>
        <w:jc w:val="both"/>
        <w:rPr>
          <w:rFonts w:eastAsia="標楷體"/>
        </w:rPr>
      </w:pPr>
      <w:r w:rsidRPr="00F74666">
        <w:rPr>
          <w:rFonts w:eastAsia="標楷體" w:hint="eastAsia"/>
          <w:lang w:val="pt-BR"/>
        </w:rPr>
        <w:t xml:space="preserve"> (2)</w:t>
      </w:r>
      <w:r w:rsidRPr="00F74666">
        <w:rPr>
          <w:rFonts w:eastAsia="標楷體" w:hint="eastAsia"/>
        </w:rPr>
        <w:t>鄰近一區的土壤因為過去是海埔新生地，含有較高的電解質，經測量含有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005"/>
          <w:attr w:name="UnitName" w:val="m"/>
        </w:smartTagPr>
        <w:r w:rsidRPr="00F74666">
          <w:rPr>
            <w:rFonts w:eastAsia="標楷體"/>
          </w:rPr>
          <w:t>0.005 M</w:t>
        </w:r>
      </w:smartTag>
      <w:r w:rsidRPr="00F74666">
        <w:rPr>
          <w:rFonts w:eastAsia="標楷體" w:hint="eastAsia"/>
        </w:rPr>
        <w:t>的氯化鎂濃度，試問若栽種相同的植物在相同的氣壓和溫度下，植物高度與前一區的植物高度差最多可達幾公尺？</w:t>
      </w:r>
      <w:r w:rsidRPr="00F74666">
        <w:rPr>
          <w:rFonts w:eastAsia="標楷體"/>
        </w:rPr>
        <w:t xml:space="preserve"> (10%)</w:t>
      </w:r>
    </w:p>
    <w:p w:rsidR="00750C78" w:rsidRPr="00F74666" w:rsidRDefault="008C0988" w:rsidP="008C0988">
      <w:pPr>
        <w:ind w:left="540" w:hangingChars="225" w:hanging="540"/>
        <w:jc w:val="right"/>
        <w:rPr>
          <w:rFonts w:eastAsia="標楷體"/>
        </w:rPr>
      </w:pPr>
      <w:r>
        <w:rPr>
          <w:rFonts w:eastAsia="標楷體" w:hint="eastAsia"/>
        </w:rPr>
        <w:t>答：</w:t>
      </w:r>
      <w:r>
        <w:rPr>
          <w:rFonts w:eastAsia="標楷體" w:hint="eastAsia"/>
        </w:rPr>
        <w:t>(1)74.05</w:t>
      </w:r>
      <w:r>
        <w:rPr>
          <w:rFonts w:eastAsia="標楷體" w:hint="eastAsia"/>
        </w:rPr>
        <w:t>公尺</w:t>
      </w:r>
      <w:r>
        <w:rPr>
          <w:rFonts w:eastAsia="標楷體" w:hint="eastAsia"/>
        </w:rPr>
        <w:t>(2)70.23</w:t>
      </w:r>
      <w:r>
        <w:rPr>
          <w:rFonts w:eastAsia="標楷體" w:hint="eastAsia"/>
        </w:rPr>
        <w:t>公尺</w:t>
      </w:r>
    </w:p>
    <w:p w:rsidR="00750C78" w:rsidRPr="00F74666" w:rsidRDefault="00750C78" w:rsidP="00F74666">
      <w:pPr>
        <w:ind w:left="540" w:hangingChars="225" w:hanging="540"/>
        <w:jc w:val="both"/>
        <w:rPr>
          <w:rFonts w:eastAsia="標楷體"/>
        </w:rPr>
      </w:pPr>
      <w:r w:rsidRPr="00F74666">
        <w:rPr>
          <w:rFonts w:eastAsia="標楷體" w:hint="eastAsia"/>
        </w:rPr>
        <w:t>4.</w:t>
      </w:r>
      <w:r w:rsidRPr="00F74666">
        <w:rPr>
          <w:rFonts w:eastAsia="標楷體" w:hint="eastAsia"/>
        </w:rPr>
        <w:t>在特定溫度下，</w:t>
      </w:r>
      <w:r w:rsidRPr="00F74666">
        <w:rPr>
          <w:rFonts w:eastAsia="標楷體"/>
        </w:rPr>
        <w:t>2 NOBr</w:t>
      </w:r>
      <w:r w:rsidRPr="00F74666">
        <w:rPr>
          <w:rFonts w:eastAsia="標楷體"/>
          <w:vertAlign w:val="subscript"/>
        </w:rPr>
        <w:t>(aq)</w:t>
      </w:r>
      <w:r w:rsidRPr="00F74666">
        <w:rPr>
          <w:rFonts w:eastAsia="標楷體"/>
        </w:rPr>
        <w:t xml:space="preserve"> </w:t>
      </w:r>
      <w:r w:rsidRPr="00F74666">
        <w:rPr>
          <w:rFonts w:eastAsia="標楷體"/>
          <w:lang w:val="de-DE"/>
        </w:rPr>
        <w:t>→</w:t>
      </w:r>
      <w:r w:rsidRPr="00F74666">
        <w:rPr>
          <w:rFonts w:eastAsia="標楷體"/>
        </w:rPr>
        <w:t xml:space="preserve"> 2 NO</w:t>
      </w:r>
      <w:r w:rsidRPr="00F74666">
        <w:rPr>
          <w:rFonts w:eastAsia="標楷體"/>
          <w:vertAlign w:val="subscript"/>
        </w:rPr>
        <w:t>(g)</w:t>
      </w:r>
      <w:r w:rsidRPr="00F74666">
        <w:rPr>
          <w:rFonts w:eastAsia="標楷體"/>
        </w:rPr>
        <w:t xml:space="preserve"> + Br</w:t>
      </w:r>
      <w:r w:rsidRPr="00F74666">
        <w:rPr>
          <w:rFonts w:eastAsia="標楷體"/>
          <w:vertAlign w:val="subscript"/>
        </w:rPr>
        <w:t>2(g)</w:t>
      </w:r>
      <w:r w:rsidRPr="00F74666">
        <w:rPr>
          <w:rFonts w:eastAsia="標楷體"/>
        </w:rPr>
        <w:t xml:space="preserve"> </w:t>
      </w:r>
      <w:r w:rsidRPr="00F74666">
        <w:rPr>
          <w:rFonts w:eastAsia="標楷體" w:hint="eastAsia"/>
        </w:rPr>
        <w:t>是二級反應。</w:t>
      </w:r>
      <w:r w:rsidR="00CC6A80">
        <w:rPr>
          <w:rFonts w:eastAsia="標楷體" w:hint="eastAsia"/>
        </w:rPr>
        <w:t>【</w:t>
      </w:r>
      <w:r w:rsidR="00CC6A80">
        <w:rPr>
          <w:rFonts w:eastAsia="標楷體" w:hint="eastAsia"/>
        </w:rPr>
        <w:t>100</w:t>
      </w:r>
      <w:r w:rsidR="00CC6A80">
        <w:rPr>
          <w:rFonts w:eastAsia="標楷體" w:hint="eastAsia"/>
        </w:rPr>
        <w:t>年桃竹苗區賽驗能力競賽】</w:t>
      </w:r>
    </w:p>
    <w:p w:rsidR="00750C78" w:rsidRPr="00F74666" w:rsidRDefault="00750C78" w:rsidP="00F74666">
      <w:pPr>
        <w:ind w:left="540" w:hangingChars="225" w:hanging="540"/>
        <w:jc w:val="both"/>
        <w:rPr>
          <w:rFonts w:eastAsia="標楷體"/>
        </w:rPr>
      </w:pPr>
      <w:r w:rsidRPr="00F74666">
        <w:rPr>
          <w:rFonts w:eastAsia="標楷體" w:hint="eastAsia"/>
        </w:rPr>
        <w:t xml:space="preserve"> (1)</w:t>
      </w:r>
      <w:r w:rsidRPr="00F74666">
        <w:rPr>
          <w:rFonts w:eastAsia="標楷體" w:hint="eastAsia"/>
        </w:rPr>
        <w:t>當</w:t>
      </w:r>
      <w:r w:rsidRPr="00F74666">
        <w:rPr>
          <w:rFonts w:eastAsia="標楷體"/>
        </w:rPr>
        <w:t>NOBr</w:t>
      </w:r>
      <w:r w:rsidRPr="00F74666">
        <w:rPr>
          <w:rFonts w:eastAsia="標楷體"/>
          <w:vertAlign w:val="subscript"/>
        </w:rPr>
        <w:t>(g)</w:t>
      </w:r>
      <w:r w:rsidRPr="00F74666">
        <w:rPr>
          <w:rFonts w:eastAsia="標楷體" w:hint="eastAsia"/>
        </w:rPr>
        <w:t>的初始濃度是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6"/>
          <w:attr w:name="UnitName" w:val="m"/>
        </w:smartTagPr>
        <w:r w:rsidRPr="00F74666">
          <w:rPr>
            <w:rFonts w:eastAsia="標楷體"/>
          </w:rPr>
          <w:t>0.6 M</w:t>
        </w:r>
      </w:smartTag>
      <w:r w:rsidRPr="00F74666">
        <w:rPr>
          <w:rFonts w:eastAsia="標楷體" w:hint="eastAsia"/>
        </w:rPr>
        <w:t>時，此反應的半生期是</w:t>
      </w:r>
      <w:r w:rsidRPr="00F74666">
        <w:rPr>
          <w:rFonts w:eastAsia="標楷體"/>
        </w:rPr>
        <w:t>3.0</w:t>
      </w:r>
      <w:r w:rsidRPr="00F74666">
        <w:rPr>
          <w:rFonts w:eastAsia="標楷體" w:hint="eastAsia"/>
        </w:rPr>
        <w:t>秒，試計算此反應速率</w:t>
      </w:r>
      <w:r w:rsidRPr="00F74666">
        <w:rPr>
          <w:rFonts w:eastAsia="標楷體"/>
        </w:rPr>
        <w:t>k</w:t>
      </w:r>
      <w:r w:rsidRPr="00F74666">
        <w:rPr>
          <w:rFonts w:eastAsia="標楷體" w:hint="eastAsia"/>
        </w:rPr>
        <w:t>為何？</w:t>
      </w:r>
      <w:r w:rsidRPr="00F74666">
        <w:rPr>
          <w:rFonts w:eastAsia="標楷體"/>
        </w:rPr>
        <w:t>(10%)</w:t>
      </w:r>
    </w:p>
    <w:p w:rsidR="00750C78" w:rsidRPr="00F74666" w:rsidRDefault="00750C78" w:rsidP="00F74666">
      <w:pPr>
        <w:ind w:left="540" w:hangingChars="225" w:hanging="540"/>
        <w:jc w:val="both"/>
        <w:rPr>
          <w:rFonts w:eastAsia="標楷體"/>
        </w:rPr>
      </w:pPr>
      <w:r w:rsidRPr="00F74666">
        <w:rPr>
          <w:rFonts w:eastAsia="標楷體" w:hint="eastAsia"/>
        </w:rPr>
        <w:t xml:space="preserve"> (2)</w:t>
      </w:r>
      <w:r w:rsidRPr="00F74666">
        <w:rPr>
          <w:rFonts w:eastAsia="標楷體" w:hint="eastAsia"/>
        </w:rPr>
        <w:t>需要多少時間</w:t>
      </w:r>
      <w:r w:rsidRPr="00F74666">
        <w:rPr>
          <w:rFonts w:eastAsia="標楷體"/>
        </w:rPr>
        <w:t>NOBr</w:t>
      </w:r>
      <w:r w:rsidRPr="00F74666">
        <w:rPr>
          <w:rFonts w:eastAsia="標楷體" w:hint="eastAsia"/>
        </w:rPr>
        <w:t>的濃度會降到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0.1"/>
          <w:attr w:name="UnitName" w:val="m"/>
        </w:smartTagPr>
        <w:r w:rsidRPr="00F74666">
          <w:rPr>
            <w:rFonts w:eastAsia="標楷體"/>
          </w:rPr>
          <w:t>0.1 M</w:t>
        </w:r>
      </w:smartTag>
      <w:r w:rsidRPr="00F74666">
        <w:rPr>
          <w:rFonts w:eastAsia="標楷體" w:hint="eastAsia"/>
        </w:rPr>
        <w:t>？</w:t>
      </w:r>
      <w:r w:rsidRPr="00F74666">
        <w:rPr>
          <w:rFonts w:eastAsia="標楷體"/>
        </w:rPr>
        <w:t xml:space="preserve"> (10%)</w:t>
      </w:r>
    </w:p>
    <w:p w:rsidR="00750C78" w:rsidRPr="00F74666" w:rsidRDefault="008C0988" w:rsidP="008C0988">
      <w:pPr>
        <w:ind w:left="540" w:hangingChars="225" w:hanging="540"/>
        <w:jc w:val="right"/>
        <w:rPr>
          <w:rFonts w:eastAsia="標楷體"/>
        </w:rPr>
      </w:pPr>
      <w:r>
        <w:rPr>
          <w:rFonts w:eastAsia="標楷體" w:hint="eastAsia"/>
        </w:rPr>
        <w:t>答：</w:t>
      </w:r>
      <w:r>
        <w:rPr>
          <w:rFonts w:eastAsia="標楷體" w:hint="eastAsia"/>
        </w:rPr>
        <w:t>(1)5.56</w:t>
      </w:r>
      <w:r>
        <w:rPr>
          <w:rFonts w:eastAsia="標楷體" w:hint="eastAsia"/>
        </w:rPr>
        <w:t>秒</w:t>
      </w:r>
      <w:r>
        <w:rPr>
          <w:rFonts w:eastAsia="標楷體" w:hint="eastAsia"/>
        </w:rPr>
        <w:t>(2)9.0</w:t>
      </w:r>
      <w:r>
        <w:rPr>
          <w:rFonts w:eastAsia="標楷體" w:hint="eastAsia"/>
        </w:rPr>
        <w:t>秒</w:t>
      </w:r>
    </w:p>
    <w:sectPr w:rsidR="00750C78" w:rsidRPr="00F74666" w:rsidSect="00F555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350E" w:rsidRDefault="00AE350E" w:rsidP="00AC3C68">
      <w:r>
        <w:separator/>
      </w:r>
    </w:p>
  </w:endnote>
  <w:endnote w:type="continuationSeparator" w:id="1">
    <w:p w:rsidR="00AE350E" w:rsidRDefault="00AE350E" w:rsidP="00AC3C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350E" w:rsidRDefault="00AE350E" w:rsidP="00AC3C68">
      <w:r>
        <w:separator/>
      </w:r>
    </w:p>
  </w:footnote>
  <w:footnote w:type="continuationSeparator" w:id="1">
    <w:p w:rsidR="00AE350E" w:rsidRDefault="00AE350E" w:rsidP="00AC3C6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stylePaneFormatFilter w:val="3F01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50C78"/>
    <w:rsid w:val="0006698A"/>
    <w:rsid w:val="00174DAB"/>
    <w:rsid w:val="00233A7E"/>
    <w:rsid w:val="00254A37"/>
    <w:rsid w:val="003F2D79"/>
    <w:rsid w:val="005039AE"/>
    <w:rsid w:val="00642A5F"/>
    <w:rsid w:val="006D6C76"/>
    <w:rsid w:val="0072049F"/>
    <w:rsid w:val="00750C78"/>
    <w:rsid w:val="007D7424"/>
    <w:rsid w:val="00814360"/>
    <w:rsid w:val="008C0988"/>
    <w:rsid w:val="0096653A"/>
    <w:rsid w:val="00AC3C68"/>
    <w:rsid w:val="00AE350E"/>
    <w:rsid w:val="00CC6A80"/>
    <w:rsid w:val="00D26E44"/>
    <w:rsid w:val="00D37F5A"/>
    <w:rsid w:val="00F555E1"/>
    <w:rsid w:val="00F746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50C7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清單段落1"/>
    <w:basedOn w:val="a"/>
    <w:rsid w:val="00750C78"/>
    <w:pPr>
      <w:ind w:leftChars="200" w:left="480"/>
    </w:pPr>
  </w:style>
  <w:style w:type="paragraph" w:styleId="a3">
    <w:name w:val="header"/>
    <w:basedOn w:val="a"/>
    <w:link w:val="a4"/>
    <w:rsid w:val="00AC3C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AC3C68"/>
    <w:rPr>
      <w:kern w:val="2"/>
    </w:rPr>
  </w:style>
  <w:style w:type="paragraph" w:styleId="a5">
    <w:name w:val="footer"/>
    <w:basedOn w:val="a"/>
    <w:link w:val="a6"/>
    <w:rsid w:val="00AC3C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rsid w:val="00AC3C68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191</Words>
  <Characters>1091</Characters>
  <Application>Microsoft Office Word</Application>
  <DocSecurity>0</DocSecurity>
  <Lines>9</Lines>
  <Paragraphs>2</Paragraphs>
  <ScaleCrop>false</ScaleCrop>
  <Company>Test Computer</Company>
  <LinksUpToDate>false</LinksUpToDate>
  <CharactersWithSpaces>1280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100學年度臺灣省高級中學第四區化學科能力競賽 </dc:title>
  <dc:subject/>
  <dc:creator>命題光碟</dc:creator>
  <cp:keywords/>
  <dc:description/>
  <cp:lastModifiedBy>Acer</cp:lastModifiedBy>
  <cp:revision>4</cp:revision>
  <dcterms:created xsi:type="dcterms:W3CDTF">2011-11-10T02:46:00Z</dcterms:created>
  <dcterms:modified xsi:type="dcterms:W3CDTF">2011-11-17T02:33:00Z</dcterms:modified>
</cp:coreProperties>
</file>