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-Calima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Limited - Company Presentation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9,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335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('Calima' or the 'Company') is pleased to advise that a recorded presentation by Managing Director Alan Stein on recent activities in relation to the Montney Project is available on the Company's website.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Alan Stein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+61 8 6500 3270</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Calima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(ASX:CE1) is an international oil and gas company with over 72,000 acres of drilling rights prospective for the Montney Formation in British Columbia, the most active oil and gas play in Canada. Calima, which features a board and management made up of some of the most successful oil and gas executives of recent years, is fast-tracking a major oil and gas opportunity in one of the world's most successful and sought after plays.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Company is preparing to drill several wells close to existing infrastructure, including pipelines and processing facilities. Calima's neighbours in the Montney include international operators Shell, ConocoPhillips and PETRONAS, as well as Canadian producers Black Swan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Saguaro Resources and Painted Pony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The region's liquids-rich hydrocarbon reserves are being targeted for LNG export alongside domestic and international oil market opportunities.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document may include forward-looking statements. Forward-looking statements include, but are not limited to, statements concerning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Limited's planned activities and other statements that are not historical facts. When used in this document, the words such as 'could,' 'plan,' 'estimate,' 'expect,' 'intend,' 'may', 'potential', 'should,' and similar expressions are forward-looking statements. Although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Limited believes that its expectations reflected in these forward-looking statements are reasonable, such statements involve risks and uncertainties and no assurance can be given that actual outcomes will be consistent with these 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9,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-Calima Energy Limited - Company Presentation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RY-J131-F0K1-N20H-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