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-EPA - Five Marathon Petroleum refineries, company office building join select group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13,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recognition from the U.S. Environmental Protection Agency (EPA) demonstrates how Marathon Petroleum's commitment to energy efficiency doesn't stop with its operational assets. Five refineries and the company's San Antonio office building earned 2021 ENERGY STAR certifications from the agency for achieving energy efficiency levels that rank in the top 25 percent of similar facilities across the country.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Refining's Focus on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EPA uses the Solomon benchmarking firm's Energy Intensity Index to compare a refinery's efficiency performance to the performance of similar industrial plants nationwide. This generates an ENERGY STAR score on a scale of one to 100, and facilities must score 75 or higher to receive ENERGY STAR certification. Our refineries that scored in the top quartile in 2021 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Anacortes, Washington - second consecutive and second overall certification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Canton, Ohio - 16th consecutive certification (every year refineries have been eligible)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Garyville, Louisiana - 16th consecutive certification (every year refineries have been eligible)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Robinson, Illinois - fourth consecutive and seventh overall certification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 Paul Park, Minnesota - third consecutive and fourth overall certification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same refineries also earned certifications last year when Marathon Petroleum became the first petroleum refiner ever to have five refineries earn certifications in one year. Since the ENERGY STAR program began, our refineries have earned more certifications than all other refining companies combined.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primary factor behind these achievements is the Refining organization's Focus on Energy (FOE) program, which establishes key performance indicators to guide energy management across all sites. Through the third quarter of 2021 alone, FOE initiatives contributed to avoiding more than 125,000 metric tons of carbon dioxide-equivalent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reducing energy costs by $ 6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Conservation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ENERGY STAR certification for the 659,000-square-foot San Antonio office complex was its first certification since 2018 and its fifth overall. To become certified, commercial buildings must achieve an ENERGY STAR score of 75 or higher, based on their energy use as calculated with the ENERGY STAR Portfolio Manager tool. The score accounts for differences in operating conditions, regional weather data and other considerations. The information in the certification application must also be verified by a licensed professional engineer or registered architect to be eligible for approval.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EPA initiated the ENERGY STAR program in 1992 as a voluntary, market-based partnership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energy efficiency. Refineries were first eligible for certification in 2006. The first ENERGY STAR label awards for commercial office buildings came in 1999.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539 South Main Street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 45840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-EPA - Five Marathon Petroleum refineries, company office building join select group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HS-1MH1-JD3Y-Y09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Support for Large-Scale Carbon Capture and Storage Continues to Gain Momentum in Houston; - Air Liquide, BASF and Shell the latest to join group of companies committed to advancing large-scale carbon capture and storage in Houston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