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Automotive Biofuels: Worldwide Market Analysis &amp; Outlook (2017-2023) by Type and Region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28,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-The "Global Automotive Biofuels Market - by Type, Region - Market Size, Demand Forecasts, Company Profiles, Industry Trends and Updates (2017-2023)" report has been added to ResearchAndMarkets.com 's offering.  The global automotive biofuels market was USD 118.63 billion in 2017 and will reach USD 195.33 billion by 2023 at a CAGR of 8.67% during the forecast period.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Increasing fossil fuel prices and air pollution associated with them is driving the demand for biofuels market. Stringent government regulations for keeping a check on vehicular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driving the use of automobile biofuels.  However, lack of awareness about the advantages of biofuels in automobiles and rising consumer concerns that biofuels damage vehicle engines are the factors restraining the market growth.  Industry Trends and Updates    Algae fuel, a low cost, high-energy renewable feedstock for third generation biofuel is an emerging trend.  Companies Profiled    ADM  Chemrez  Cosan  Ekarat Pattana  Fujian Zhongde  INEOS  Neste  Patum  Petro Green  Pure Essence  Red Rock  Renewable Energy  Thai Agro Energy  Valero Energy  Wilmar   Key Topics Covered  1. Research Methodology  2. Executive Summary  3. Market Overview  4. Market Dynamics  5. Global Automotive Biofuels Market Segmentation, Forecasts and Trends - by Type  6. Global Automotive Biofuels Market Segmentation, Forecasts and Trends - by Region  7. Company Market Share Analysis  8. Company Profiles  9. Industry Structure  10. Global Automotive Biofuels Market - The Road Ahead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Automotive Biofuels: Worldwide Market Analysis &amp; Outlook (2017-2023) by Type and Region - ResearchAndMarkets.com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2T-B1X1-J9XT-P09P-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