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Worth $6.13 Billion at 19.2% CAGR; Need to Lower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will Favor Growth: Fortune Business Insights™; Key companies covered in carbon capture and sequestration (CCS) market are Fluor Corporation (U.S.), ExxonMobil (U.S.), Carbon Engineering Ltd. (Canada), ADNOC Group (UAE), Equinor (Norway), China National Petroleum Corporation (China), Dakota Gasification Company (U.S.), Shell (Netherlands), BP (UK), Chevron (U.S.), Linde (Ireland), Total (France), Aker Solutions (Norway), NRG Energy (U.S.) and others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2021 Tuesday 3:04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REGULATORY INFORMATION; RESEARCH ANALYSIS AND REPORTS; MERGERS AND ACQUISITIONS; DIRECTORS AND OFFICERS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Aug.  03, 2021  (GLOBE NEWSWIRE) -- The global carbon capture and sequestration (CCS) market is set to gain traction from the increasing partnerships between industry giants to commercialize the CCS technology by completing large scale production facilities. This information is given by Fortune Business Insights™ in a new report, titled, “Carbon Capture and Sequestration Market Size, Share &amp; COVID-19 Impact Analysis, By End Use (Enhanced Oil Recovery (EOR) and Dedicated Storage), By Capture Source (Chemicals, Natural Gas Processing, Power Generation, Fertilizers Production, and Others), and Regional Forecast, 2020-2027.” The report further states that the CCS market size was </w:t>
      </w:r>
      <w:r>
        <w:rPr>
          <w:rFonts w:ascii="times" w:eastAsia="times" w:hAnsi="times" w:cs="times"/>
          <w:b/>
          <w:i w:val="0"/>
          <w:strike w:val="0"/>
          <w:noProof w:val="0"/>
          <w:color w:val="000000"/>
          <w:position w:val="0"/>
          <w:sz w:val="20"/>
          <w:u w:val="none"/>
          <w:vertAlign w:val="baseline"/>
        </w:rPr>
        <w:t>USD 1.75 billion</w:t>
      </w:r>
      <w:r>
        <w:rPr>
          <w:rFonts w:ascii="times" w:eastAsia="times" w:hAnsi="times" w:cs="times"/>
          <w:b w:val="0"/>
          <w:i w:val="0"/>
          <w:strike w:val="0"/>
          <w:noProof w:val="0"/>
          <w:color w:val="000000"/>
          <w:position w:val="0"/>
          <w:sz w:val="20"/>
          <w:u w:val="none"/>
          <w:vertAlign w:val="baseline"/>
        </w:rPr>
        <w:t xml:space="preserve"> in 2019 and is projected to reach </w:t>
      </w:r>
      <w:r>
        <w:rPr>
          <w:rFonts w:ascii="times" w:eastAsia="times" w:hAnsi="times" w:cs="times"/>
          <w:b/>
          <w:i w:val="0"/>
          <w:strike w:val="0"/>
          <w:noProof w:val="0"/>
          <w:color w:val="000000"/>
          <w:position w:val="0"/>
          <w:sz w:val="20"/>
          <w:u w:val="none"/>
          <w:vertAlign w:val="baseline"/>
        </w:rPr>
        <w:t>USD 6.13 billion</w:t>
      </w:r>
      <w:r>
        <w:rPr>
          <w:rFonts w:ascii="times" w:eastAsia="times" w:hAnsi="times" w:cs="times"/>
          <w:b w:val="0"/>
          <w:i w:val="0"/>
          <w:strike w:val="0"/>
          <w:noProof w:val="0"/>
          <w:color w:val="000000"/>
          <w:position w:val="0"/>
          <w:sz w:val="20"/>
          <w:u w:val="none"/>
          <w:vertAlign w:val="baseline"/>
        </w:rPr>
        <w:t xml:space="preserve"> by 2027, exhibiting a </w:t>
      </w:r>
      <w:r>
        <w:rPr>
          <w:rFonts w:ascii="times" w:eastAsia="times" w:hAnsi="times" w:cs="times"/>
          <w:b/>
          <w:i w:val="0"/>
          <w:strike w:val="0"/>
          <w:noProof w:val="0"/>
          <w:color w:val="000000"/>
          <w:position w:val="0"/>
          <w:sz w:val="20"/>
          <w:u w:val="none"/>
          <w:vertAlign w:val="baseline"/>
        </w:rPr>
        <w:t>CAGR of 19.2%</w:t>
      </w:r>
      <w:r>
        <w:rPr>
          <w:rFonts w:ascii="times" w:eastAsia="times" w:hAnsi="times" w:cs="times"/>
          <w:b w:val="0"/>
          <w:i w:val="0"/>
          <w:strike w:val="0"/>
          <w:noProof w:val="0"/>
          <w:color w:val="000000"/>
          <w:position w:val="0"/>
          <w:sz w:val="20"/>
          <w:u w:val="none"/>
          <w:vertAlign w:val="baseline"/>
        </w:rPr>
        <w:t xml:space="preserve">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emergence of the COVID-19 pandemic has taken a toll on the global economy. Various companies have halted their operations because of the disruptions in supply chains and complete lockdown measures implemented by the regulatory bodies. The medical institutions are striving to invent a vaccine to cure coronavirus. Our reports would help you in regaining business confidence by selecting the best strategy.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more about the short-term and long-term impact of COVID-19 on this market,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Fortune Business Insights™ lists out the names of all the carbon capture and sequestration providers present in the global market. They are as follows: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 (U.S.)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(U.S.)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 (Canada)</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 (UAE)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 (Norway)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(China)</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 (U.S.)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(Netherlands)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(UK)</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(U.S.)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 (Ireland)</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(France)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 (Norway)</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 (U.S.)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Report Scope &amp; Segmentation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3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 Coverage</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 to 2027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Forecast Period 2020 to 2027 CAGR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19.2 %</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2027 Value Projection</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6.13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Base Year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Size in 2019</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USD 1.75 Billion</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Historical Data for</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 to 2018</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 of Pages</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Segments covered</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Size, Analysis, Capture Source, Geography</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 Drivers</w:t>
            </w:r>
          </w:p>
        </w:tc>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Collaborations among Industry Participants for Large Scale Projects to Propel Market Growth</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Encouraging Financial Plans By Governments and Organizations to Add to Industry Pace</w:t>
            </w:r>
          </w:p>
        </w:tc>
        <w:tc>
          <w:tcPr>
            <w:tcW w:w="3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Stringent Policies &amp; Positive Outlook to Mitigate Carbon Footprint will Propel Technology Demand</w:t>
            </w:r>
          </w:p>
        </w:tc>
        <w:tc>
          <w:tcPr>
            <w:tcW w:w="3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Pitfalls &amp; Challenges</w:t>
            </w:r>
          </w:p>
        </w:tc>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High Initial Cost &amp; Feasibility Associated With New Projects May Hinder Market Growth</w:t>
            </w:r>
          </w:p>
        </w:tc>
        <w:tc>
          <w:tcPr>
            <w:tcW w:w="9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This Report Answers the Following Questions: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market growth drivers, hindrances, and dynamics?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companies would lead the market by generating the largest revenue?</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will the companies surge sales of CCS amid the COVID-19 pandemic?</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region and segment would dominate the market in the coming years?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a Sample Copy of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Drivers &amp; Restraints-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Government Action Plans to Curb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of Greenhouse Gases to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governments of various countries are introducing stringent action plans to eliminate the problem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normalize climate change for a longer period of time. The major driver for the carbon capture and sequestration market growth is the implementation of stern steps for curbing and monitoring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(GHG) from every power generation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(IEA), for instance, mentioned that the global energy-related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was 32.2 gigatonnes (Gt) in 2015. It surged to 33.3 Gt in 2019, thereby exhibiting an increase of up to 3.4% in only 5 years. However, the outbreak of the COVID-19 pandemic is set to impact the market for CCS severely backed by the halting of operations in various countries.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Natural Gas Processing Segment to Grow Steadily Backed by Rising Demand for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capture source, the market is divided into chemicals, natural gas processing, fertilizers production, power generation, and others. Out of these, the natural gas processing segment earned 47.3% in terms of CCS market share in 2019. This growth is attributable to the presence of high capacity production plants, as well as the increasing demand for energy. In addition to this, the rising production of oil and gas worldwide is further leading to the construction of new processing facilities. It would also contribute to the growth of this 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Analysis-</w:t>
      </w:r>
      <w:r>
        <w:rPr>
          <w:rFonts w:ascii="times" w:eastAsia="times" w:hAnsi="times" w:cs="times"/>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North America to Lead Fueled by Rising Investments in Research &amp; Development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2019, North America generated USD 1.30 billion in terms of revenue. The region is anticipated to dominate the global market on account of the presence of several high capacity carbon capture and sequestration plants in this region. Coupled with this, the rising number of investments in numerous research &amp; development activities would propel growth. Asia Pacific, on the other hand, is likely to grow considerably owing to the presence of high volume storage locations, mainly across the subsea gas and oil reservoirs in this region.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Quick Buy </w:t>
      </w:r>
      <w:r>
        <w:rPr>
          <w:rFonts w:ascii="times" w:eastAsia="times" w:hAnsi="times" w:cs="times"/>
          <w:b/>
          <w:i w:val="0"/>
          <w:strike w:val="0"/>
          <w:noProof w:val="0"/>
          <w:color w:val="000000"/>
          <w:position w:val="0"/>
          <w:sz w:val="20"/>
          <w:u w:val="none"/>
          <w:vertAlign w:val="baseline"/>
        </w:rPr>
        <w:t>Carbon Capture and Sequestration Market</w:t>
      </w:r>
      <w:r>
        <w:rPr>
          <w:rFonts w:ascii="times" w:eastAsia="times" w:hAnsi="times" w:cs="times"/>
          <w:b/>
          <w:i w:val="0"/>
          <w:strike w:val="0"/>
          <w:noProof w:val="0"/>
          <w:color w:val="000000"/>
          <w:position w:val="0"/>
          <w:sz w:val="20"/>
          <w:u w:val="none"/>
          <w:vertAlign w:val="baseline"/>
        </w:rPr>
        <w:t xml:space="preserve"> Research 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Players Focus on Collaboration Strategy to Gain a Competitive 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for CCS consists of a large number of prominent companies that are presently trying to engage in partnerships and collaborations with other local companies for gaining a competitive edge. Below are two of the latest key industry developments:</w:t>
      </w:r>
    </w:p>
    <w:p>
      <w:pPr>
        <w:keepNext w:val="0"/>
        <w:numPr>
          <w:numId w:val="19"/>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April 2020</w:t>
      </w:r>
      <w:r>
        <w:rPr>
          <w:rFonts w:ascii="times" w:eastAsia="times" w:hAnsi="times" w:cs="times"/>
          <w:b w:val="0"/>
          <w:i w:val="0"/>
          <w:strike w:val="0"/>
          <w:noProof w:val="0"/>
          <w:color w:val="000000"/>
          <w:position w:val="0"/>
          <w:sz w:val="20"/>
          <w:u w:val="none"/>
          <w:vertAlign w:val="baseline"/>
        </w:rPr>
        <w:t xml:space="preserve">: Aker Solutions bagged the technological approval from DNV GL for its CCS systems. They will be utilized to capture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cement plant in Norway. </w:t>
      </w:r>
    </w:p>
    <w:p>
      <w:pPr>
        <w:keepNext w:val="0"/>
        <w:numPr>
          <w:numId w:val="20"/>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2020</w:t>
      </w:r>
      <w:r>
        <w:rPr>
          <w:rFonts w:ascii="times" w:eastAsia="times" w:hAnsi="times" w:cs="times"/>
          <w:b w:val="0"/>
          <w:i w:val="0"/>
          <w:strike w:val="0"/>
          <w:noProof w:val="0"/>
          <w:color w:val="000000"/>
          <w:position w:val="0"/>
          <w:sz w:val="20"/>
          <w:u w:val="none"/>
          <w:vertAlign w:val="baseline"/>
        </w:rPr>
        <w:t xml:space="preserve">: Four major companies signed an agreement to create a carbon capture, utilization and sequestration (CCUS) system for capturing and using carbon dioxide in Singapore.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Major Table of Contents: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Introduction   </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Key Insights   </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 For Major Countries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SWOT Analysis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Qualitative Analysis – Impact of COVID-19   </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the Carbon Capture and Sequestration Market</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Steps Taken by the Government to Overcome the Impact</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by the Industry Players in Response to COVID-19</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Opportunities and Challenges due to COVID-19 Outbreak</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Global Carbon Capture and Sequestration Market Analysis (MTPA, USD Billion), Insights and Forecast, 2016-2027   </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 / Summary</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End Use   </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Capture Source   </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Region   </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North America Carbon Capture and Sequestration Market Analysis (MTPA, USD Billion), Insights and Forecast, 2016-2027   </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 / Summary</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End Use   </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Capture Source   </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Country   </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U.S.</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Canada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Speak To Our Analyst: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Pipeline Integrity Management Market Size, Share &amp; COVID-19 Impact Analysis, By Location (Onshore, Offshore), By Service (Inspection, Cleaning, Repair, and Refurbishment),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Static and Rotating Equipment Market Size, Share &amp; COVID-19 Impact Analysis, By Type (Static Equipment {Heat Exchangers, Boilers, Furnaces, Valves, Others}, Rotating Equipment {Pumps, Compressors, Turbines, Others}), By Application (Upstream, Midstream, Downstream), By Location (Onshore, Offshore)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AUV for Offshore Oil and Gas IRM Market Size, Share &amp; COVID-19 Impact Analysis, By Type (Man-Portable, Light Weight Vehicle (LWV), Heavy Weight Vehicle (HWV)), By Water Depth (Shallow Water, Deepwater, Ultra-Deepwater), By Propulsion System (Electric System, Mechanical System, Hybrid System)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Drilling Services Market Size, Share &amp; COVID-19 Impact Analysis, By Service (Directional Drilling {Measurement While Drilling, Logging While Drilling, Rotary Steerable System, Gyro Drilling, Magnetic Drilling, and Others} and Non-Directional Drilling), By Application (Onshore and Offshore {Shallow Water, Deepwater, and Ultra-Deepwater}), By End-User (Oil &amp; Gas, Mining, Water Exploration, and Others),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UAE Oil Storage Terminal Market Size, Share and COVID-19 Impact Analysis By Type (Strategic Reserve and Commercial Reserve), By Tank Type (Fixed Roof, Floating Roof, Bullet Tank, and Spherical Tank), By Product (Diesel, Petrol, Aviation Fuel, Crude Oil, Kerosene, and Others) and Regional Forecasts, 2020-2027</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offers expert corporate analysis and accurate data, helping organizations of all sizes make timely decisions. We tailor innovative solutions for our clients, assisting them to address challenges distinct to their businesses. Our goal is to empower our clients with holistic market intelligence, giving a granular overview of the market they are operating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reports contain a unique mix of tangible insights and qualitative analysis to help companies achieve sustainable growth. Our team of experienced analysts and consultants use industry-leading research tools and techniques to compile comprehensive market studies, interspersed with relevant data.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Fortune Business Insights™, we aim at highlighting the most lucrative growth opportunities for our clients. We, therefore, offer recommendations, making it easier for them to navigate through technological and market-related changes. Our consulting services are designed to help organizations identify hidden opportunities and understand prevailing competitive challenges.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+91 744 740 1245</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Email:</w:t>
      </w:r>
      <w:r>
        <w:rPr>
          <w:rFonts w:ascii="times" w:eastAsia="times" w:hAnsi="times" w:cs="times"/>
          <w:b w:val="0"/>
          <w:i w:val="0"/>
          <w:strike w:val="0"/>
          <w:noProof w:val="0"/>
          <w:color w:val="000000"/>
          <w:position w:val="0"/>
          <w:sz w:val="20"/>
          <w:u w:val="none"/>
          <w:vertAlign w:val="baseline"/>
        </w:rPr>
        <w:t> </w:t>
      </w:r>
      <w:hyperlink r:id="rId14"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Read Press Release</w:t>
      </w: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Worth $6.13 Billion at 19.2% CAGR; Need to Lower Carbon Emission will Favor Growth: Fortune Business Insights™; Key comp....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industry-reports/carbon-capture-and-sequestration-market-100819" TargetMode="External" /><Relationship Id="rId11" Type="http://schemas.openxmlformats.org/officeDocument/2006/relationships/hyperlink" Target="https://www.fortunebusinessinsights.com/enquiry/request-sample-pdf/carbon-capture-and-sequestration-market-100819" TargetMode="External" /><Relationship Id="rId12" Type="http://schemas.openxmlformats.org/officeDocument/2006/relationships/hyperlink" Target="https://www.fortunebusinessinsights.com/checkout-page/100819" TargetMode="External" /><Relationship Id="rId13" Type="http://schemas.openxmlformats.org/officeDocument/2006/relationships/hyperlink" Target="https://www.fortunebusinessinsights.com/enquiry/speak-to-analyst/carbon-capture-and-sequestration-market-100819" TargetMode="External" /><Relationship Id="rId14" Type="http://schemas.openxmlformats.org/officeDocument/2006/relationships/hyperlink" Target="mailto:sales@fortunebusinessinsights.com" TargetMode="External" /><Relationship Id="rId15" Type="http://schemas.openxmlformats.org/officeDocument/2006/relationships/hyperlink" Target="https://www.fortunebusinessinsights.com/press-release/carbon-capture-and-sequestration-market-9237"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8Y-VGT1-F15X-232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Indonesia's Pertamina to advance cooperation in carbon capture and storage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