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Worth USD 7.00 Billion by 2028; Rising Need to Lower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will Favor Growth: Fortune Business Insights™; Companies Profiled in the carbon capture and sequestration market are Fluor Corporation (U.S.), ExxonMobil (U.S.), Carbon Engineering Ltd. (Canada), ADNOC Group (UAE), Equinor (Norway), China National Petroleum Corporation (China), Dakota Gasification Company (U.S.), Shell (Netherlands), BP (UK), Chevron (U.S and others and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22, 2021 Wednesday 2:51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1643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Dec.  22, 2021  (GLOBE NEWSWIRE) -- The global carbon capture and sequestration market size is set to grow from </w:t>
      </w:r>
      <w:r>
        <w:rPr>
          <w:rFonts w:ascii="times" w:eastAsia="times" w:hAnsi="times" w:cs="times"/>
          <w:b/>
          <w:i w:val="0"/>
          <w:strike w:val="0"/>
          <w:noProof w:val="0"/>
          <w:color w:val="000000"/>
          <w:position w:val="0"/>
          <w:sz w:val="20"/>
          <w:u w:val="none"/>
          <w:vertAlign w:val="baseline"/>
        </w:rPr>
        <w:t>USD 2.01 billion in 2021</w:t>
      </w:r>
      <w:r>
        <w:rPr>
          <w:rFonts w:ascii="times" w:eastAsia="times" w:hAnsi="times" w:cs="times"/>
          <w:b w:val="0"/>
          <w:i w:val="0"/>
          <w:strike w:val="0"/>
          <w:noProof w:val="0"/>
          <w:color w:val="000000"/>
          <w:position w:val="0"/>
          <w:sz w:val="20"/>
          <w:u w:val="none"/>
          <w:vertAlign w:val="baseline"/>
        </w:rPr>
        <w:t xml:space="preserve"> and reach </w:t>
      </w:r>
      <w:r>
        <w:rPr>
          <w:rFonts w:ascii="times" w:eastAsia="times" w:hAnsi="times" w:cs="times"/>
          <w:b/>
          <w:i w:val="0"/>
          <w:strike w:val="0"/>
          <w:noProof w:val="0"/>
          <w:color w:val="000000"/>
          <w:position w:val="0"/>
          <w:sz w:val="20"/>
          <w:u w:val="none"/>
          <w:vertAlign w:val="baseline"/>
        </w:rPr>
        <w:t>USD 7.00 billion by 2028</w:t>
      </w:r>
      <w:r>
        <w:rPr>
          <w:rFonts w:ascii="times" w:eastAsia="times" w:hAnsi="times" w:cs="times"/>
          <w:b w:val="0"/>
          <w:i w:val="0"/>
          <w:strike w:val="0"/>
          <w:noProof w:val="0"/>
          <w:color w:val="000000"/>
          <w:position w:val="0"/>
          <w:sz w:val="20"/>
          <w:u w:val="none"/>
          <w:vertAlign w:val="baseline"/>
        </w:rPr>
        <w:t xml:space="preserve">, exhibiting a </w:t>
      </w:r>
      <w:r>
        <w:rPr>
          <w:rFonts w:ascii="times" w:eastAsia="times" w:hAnsi="times" w:cs="times"/>
          <w:b/>
          <w:i w:val="0"/>
          <w:strike w:val="0"/>
          <w:noProof w:val="0"/>
          <w:color w:val="000000"/>
          <w:position w:val="0"/>
          <w:sz w:val="20"/>
          <w:u w:val="none"/>
          <w:vertAlign w:val="baseline"/>
        </w:rPr>
        <w:t>CAGR of 19.5%</w:t>
      </w:r>
      <w:r>
        <w:rPr>
          <w:rFonts w:ascii="times" w:eastAsia="times" w:hAnsi="times" w:cs="times"/>
          <w:b w:val="0"/>
          <w:i w:val="0"/>
          <w:strike w:val="0"/>
          <w:noProof w:val="0"/>
          <w:color w:val="000000"/>
          <w:position w:val="0"/>
          <w:sz w:val="20"/>
          <w:u w:val="none"/>
          <w:vertAlign w:val="baseline"/>
        </w:rPr>
        <w:t xml:space="preserve"> during the forecast period. The market will gain traction from the increasing partnerships between industry giants to commercialize the CCS technology by completing large-scale production facilities. This information is given by Fortune Business Insights™ in a report, titled, “Carbon Capture and Sequestration Market, 2021-2028.” The report further states that the CCS market size was </w:t>
      </w:r>
      <w:r>
        <w:rPr>
          <w:rFonts w:ascii="times" w:eastAsia="times" w:hAnsi="times" w:cs="times"/>
          <w:b/>
          <w:i w:val="0"/>
          <w:strike w:val="0"/>
          <w:noProof w:val="0"/>
          <w:color w:val="000000"/>
          <w:position w:val="0"/>
          <w:sz w:val="20"/>
          <w:u w:val="none"/>
          <w:vertAlign w:val="baseline"/>
        </w:rPr>
        <w:t>USD 1.96 billion in 2020</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a Sample Copy of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List of Major Players in the CCS Market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 (U.S.)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(U.S.)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 (Canada)</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 (UAE)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 (Norway)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(China)</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 (U.S.)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(Netherlands)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(UK)</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(U.S.)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 (Ireland)</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(France)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 (Norway)</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 (U.S.)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Report Scope &amp; Segmentation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4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 Coverage</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 to 2028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 2021 to 2028 CAGR</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12.2 %</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2028 Value Projection</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7.00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Base Year</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Size in 2020</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1.96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Historical Data for</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 to 2019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 of Pages</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Segments covered</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Size, Share, By End-Use, Geography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 Drivers</w:t>
            </w: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Increasing Government Action Plans to Curb </w:t>
            </w:r>
            <w:r>
              <w:rPr>
                <w:rFonts w:ascii="times" w:eastAsia="times" w:hAnsi="times" w:cs="times"/>
                <w:b/>
                <w:i/>
                <w:strike w:val="0"/>
                <w:noProof w:val="0"/>
                <w:color w:val="000000"/>
                <w:position w:val="0"/>
                <w:sz w:val="18"/>
                <w:u w:val="single"/>
                <w:vertAlign w:val="baseline"/>
              </w:rPr>
              <w:t>Emissions</w:t>
            </w:r>
            <w:r>
              <w:rPr>
                <w:rFonts w:ascii="times" w:eastAsia="times" w:hAnsi="times" w:cs="times"/>
                <w:b w:val="0"/>
                <w:i w:val="0"/>
                <w:strike w:val="0"/>
                <w:noProof w:val="0"/>
                <w:color w:val="000000"/>
                <w:position w:val="0"/>
                <w:sz w:val="18"/>
                <w:u w:val="none"/>
                <w:vertAlign w:val="baseline"/>
              </w:rPr>
              <w:t xml:space="preserve"> of Greenhouse Gases to Aid Growth</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Processing Segment to Grow Steadily Backed by Rising Demand for Energy</w:t>
            </w:r>
          </w:p>
        </w:tc>
        <w:tc>
          <w:tcPr>
            <w:tcW w:w="4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America to Lead Fueled by Rising Investments in Research &amp; Development Activities</w:t>
            </w:r>
          </w:p>
        </w:tc>
        <w:tc>
          <w:tcPr>
            <w:tcW w:w="408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Pitfalls &amp; Challenges</w:t>
            </w:r>
          </w:p>
        </w:tc>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 Initial Cost &amp; Feasibility Associated with New Projects May Hinder Market Growth</w:t>
            </w:r>
          </w:p>
        </w:tc>
        <w:tc>
          <w:tcPr>
            <w:tcW w:w="9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COVID-19 Impact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emergence of the COVID-19 pandemic has taken a toll on the global economy. Various companies have halted their operations because of the disruptions in supply chains and complete lockdown measures implemented by the regulatory bodies. The medical institutions are striving to provide vaccines in an attempt to dwindle the effects of pandemics. Our reports would help you in regaining business confidence by selecting the best strategy.</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more about the short-term and long-term impact of COVID-19 on this market,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Driving Factor-</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Government Action Plans to Curb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of Greenhouse Gases to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governments of various countries are introducing stringent action plans to eliminate the problem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normalize climate change for a longer period of time. The major driver for the carbon capture and sequestration market growth is the implementation of stern steps for curbing and monitoring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(GHG) from every power generation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(IEA), for instance, mentioned that the global energy-related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were 32.2 gigatonnes (Gt) in 2015. It surged to 33.3 Gt in 2019, thereby exhibiting an increase of up to 3.4% in only 5 years. However, the outbreak of the COVID-19 pandemic is set to impact the market for CCS severely backed by the halting of operations in various countries.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Segments: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Natural Gas Processing Segment to Grow Steadily Backed by Rising Demand for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capture source, the market is divided into chemicals, natural gas processing, fertilizers production, power generation, and others. Out of these, the natural gas processing segment earned 42.5% in the carbon capture and sequestration market share in 2020. This growth is attributable to the presence of high-capacity production plants, as well as the increasing demand for energy. In addition to this, the rising production of oil and gas worldwide is further leading to the construction of new processing facilities. It would also contribute to the growth of this segment.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Speak To Our Analyst: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Insights: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North America to Lead Fueled by Rising Investments in Research &amp; Development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2020, North America generated USD 1.42 billion in terms of revenue. The region is anticipated to dominate the global market on account of the presence of several high-capacity CCS plants in this region. Coupled with this, the rising number of investments in numerous research &amp; development activities would propel growth. Asia Pacific, on the other hand, is likely to grow considerably owing to the presence of high volume storage locations, mainly across the subsea gas and oil reservoirs in this region.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Players Focus on Collaboration Strategy to Gain a Competitive 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for CCS consists of a large number of prominent companies that are presently trying to engage in partnerships and collaborations with other local companies for gaining a competitive edge. Below are two of the latest key industry developments:</w:t>
      </w:r>
    </w:p>
    <w:p>
      <w:pPr>
        <w:keepNext w:val="0"/>
        <w:numPr>
          <w:numId w:val="15"/>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 xml:space="preserve">July 2021: </w:t>
      </w:r>
      <w:r>
        <w:rPr>
          <w:rFonts w:ascii="times" w:eastAsia="times" w:hAnsi="times" w:cs="times"/>
          <w:b w:val="0"/>
          <w:i w:val="0"/>
          <w:strike w:val="0"/>
          <w:noProof w:val="0"/>
          <w:color w:val="000000"/>
          <w:position w:val="0"/>
          <w:sz w:val="20"/>
          <w:u w:val="none"/>
          <w:vertAlign w:val="baseline"/>
        </w:rPr>
        <w:t>Shell announced its objectives to construct a large-scale carbon capture and storage (CCS) facility in Alberta, Canada. The plant is projected to seize CO2 from the company’s chemical and refinery plant store 300 million tonnes of carbon over its lifespan.</w:t>
      </w:r>
    </w:p>
    <w:p>
      <w:pPr>
        <w:keepNext w:val="0"/>
        <w:numPr>
          <w:numId w:val="16"/>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2020</w:t>
      </w:r>
      <w:r>
        <w:rPr>
          <w:rFonts w:ascii="times" w:eastAsia="times" w:hAnsi="times" w:cs="times"/>
          <w:b w:val="0"/>
          <w:i w:val="0"/>
          <w:strike w:val="0"/>
          <w:noProof w:val="0"/>
          <w:color w:val="000000"/>
          <w:position w:val="0"/>
          <w:sz w:val="20"/>
          <w:u w:val="none"/>
          <w:vertAlign w:val="baseline"/>
        </w:rPr>
        <w:t xml:space="preserve">: Four major companies signed an agreement to create a carbon capture, utilization and sequestration (CCUS) system for capturing and using carbon dioxide in Singapore.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Major Table of Contents:</w:t>
      </w:r>
    </w:p>
    <w:p>
      <w:pPr>
        <w:keepNext w:val="0"/>
        <w:numPr>
          <w:numId w:val="17"/>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Introduction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2"/>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Executive Summary</w:t>
      </w:r>
    </w:p>
    <w:p>
      <w:pPr>
        <w:keepNext w:val="0"/>
        <w:numPr>
          <w:numId w:val="23"/>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Dynamics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Opportunities </w:t>
      </w:r>
    </w:p>
    <w:p>
      <w:pPr>
        <w:keepNext w:val="0"/>
        <w:numPr>
          <w:numId w:val="27"/>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Key Insights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 For Major Countries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SWOT Analysis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3"/>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Qualitative Analysis – Impact of COVID-19</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the Carbon Capture and Sequestration Market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Steps Taken by the Government to Overcome the Impact</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by the Industry Players in Response to COVID-19</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Opportunities and Challenges due to COVID-19 Outbreak</w:t>
      </w:r>
    </w:p>
    <w:p>
      <w:pPr>
        <w:keepNext w:val="0"/>
        <w:numPr>
          <w:numId w:val="38"/>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 xml:space="preserve">Global Carbon Capture and Sequestration Market Analysis (MTPA, USD Billion), Insights and Forecast, 2017-2028 </w:t>
      </w:r>
    </w:p>
    <w:p>
      <w:pPr>
        <w:keepNext w:val="0"/>
        <w:numPr>
          <w:numId w:val="39"/>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Key Findings / Summary</w:t>
      </w:r>
    </w:p>
    <w:p>
      <w:pPr>
        <w:keepNext w:val="0"/>
        <w:numPr>
          <w:numId w:val="40"/>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End Use</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Dedicated Storage and Treatment </w:t>
      </w:r>
    </w:p>
    <w:p>
      <w:pPr>
        <w:keepNext w:val="0"/>
        <w:numPr>
          <w:numId w:val="43"/>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Capture Source</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49"/>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Region</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and Africa</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numPr>
          <w:numId w:val="55"/>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North America Carbon Capture and Sequestration Market Analysis (MTPA, USD Billion), Insights and Forecast, 2017-2028</w:t>
      </w:r>
    </w:p>
    <w:p>
      <w:pPr>
        <w:keepNext w:val="0"/>
        <w:numPr>
          <w:numId w:val="56"/>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Key Findings / Summary</w:t>
      </w:r>
    </w:p>
    <w:p>
      <w:pPr>
        <w:keepNext w:val="0"/>
        <w:numPr>
          <w:numId w:val="57"/>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End Use</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 and Treatment</w:t>
      </w:r>
    </w:p>
    <w:p>
      <w:pPr>
        <w:keepNext w:val="0"/>
        <w:numPr>
          <w:numId w:val="60"/>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Capture Source</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66"/>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Market Analysis, Insights and Forecast – By Country</w:t>
      </w:r>
    </w:p>
    <w:p>
      <w:pPr>
        <w:keepNext w:val="0"/>
        <w:numPr>
          <w:numId w:val="67"/>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U.S. Market Analysis, Insights and Forecast – By End Use</w:t>
      </w:r>
    </w:p>
    <w:p>
      <w:pPr>
        <w:numPr>
          <w:numId w:val="68"/>
        </w:numPr>
        <w:spacing w:before="200" w:line="240" w:lineRule="atLeast"/>
      </w:pPr>
    </w:p>
    <w:p>
      <w:pPr>
        <w:numPr>
          <w:numId w:val="69"/>
        </w:numPr>
        <w:spacing w:before="200" w:line="240" w:lineRule="atLeast"/>
      </w:pPr>
    </w:p>
    <w:p>
      <w:pPr>
        <w:numPr>
          <w:numId w:val="70"/>
        </w:numPr>
        <w:spacing w:before="200" w:line="240" w:lineRule="atLeast"/>
      </w:pP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 and Treatment</w:t>
      </w:r>
    </w:p>
    <w:p>
      <w:pPr>
        <w:numPr>
          <w:numId w:val="73"/>
        </w:numPr>
        <w:spacing w:before="200" w:line="240" w:lineRule="atLeast"/>
      </w:pPr>
    </w:p>
    <w:p>
      <w:pPr>
        <w:numPr>
          <w:numId w:val="74"/>
        </w:numPr>
        <w:spacing w:before="200" w:line="240" w:lineRule="atLeast"/>
      </w:pPr>
    </w:p>
    <w:p>
      <w:pPr>
        <w:keepNext w:val="0"/>
        <w:numPr>
          <w:numId w:val="75"/>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Canada Market Analysis, Insights and Forecast – By End Use</w:t>
      </w:r>
    </w:p>
    <w:p>
      <w:pPr>
        <w:numPr>
          <w:numId w:val="76"/>
        </w:numPr>
        <w:spacing w:before="200" w:line="240" w:lineRule="atLeast"/>
      </w:pPr>
    </w:p>
    <w:p>
      <w:pPr>
        <w:numPr>
          <w:numId w:val="77"/>
        </w:numPr>
        <w:spacing w:before="200" w:line="240" w:lineRule="atLeast"/>
      </w:pPr>
    </w:p>
    <w:p>
      <w:pPr>
        <w:numPr>
          <w:numId w:val="78"/>
        </w:numPr>
        <w:spacing w:before="200" w:line="240" w:lineRule="atLeast"/>
      </w:pPr>
    </w:p>
    <w:p>
      <w:pPr>
        <w:keepNext w:val="0"/>
        <w:numPr>
          <w:numId w:val="7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8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 and Treatment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Quick Buy Carbon Capture and Sequestration Market Research Report: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Drilling Fluids Market Size, Share &amp; COVID-19 Impact Analysis, By Type (Water-based, Oil-based, Synthetic-based and Others), By Application (Onshore and Offshore),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Fuel Dispenser Market Size, Share &amp; COVID-19 Impact Analysis, By Fuel Type (Petrol/Gasoline, Diesel, CNG, and Others), By Dispenser System (Submersible System and Suction System), By Flow Meter (Mechanical and Electronic),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Digital Oilfield Market Size, Share &amp; COVID-19 Impact Analysis, By Process (Production Optimization, Reservoir Optimization, Drilling Optimization, and Others), By Solution (Services, Software, and Hardware), By Application (Onshore and Offshore),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Managed Pressure Drilling Market Size, Share and Industry Analysis, By Technology (Constant Bottom Hole Pressure, Pressurized Mud Cap Drilling, and Dual Gradient), By Application (Onshore and Offshore), and Regional Forecast, 2019-2026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Downhole Tools Market Size, Share &amp; Industry Analysis, By Tool Type (Drilling Tools, Pressure &amp; Flow Control Tools, Handling Tools, Impurity Control Tools, and Others), By Application (Well Drilling, Well Completion, Well Intervention, Well Production, Formation &amp; Evaluation), By Location (Onshore and Offshore {Shallow Water, Deepwater and Ultra-Deepwater}) and Regional Forecasts, 2020-2027.</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delivers accurate data and innovative corporate analysis, helping organizations of all sizes make appropriate decisions. We tailor novel solutions for our clients, assisting them to address various challenges distinct to their businesses. Our aim is to empower them with holistic market intelligence, providing a granular overview of the market they are operating in.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+91 744 740 1245</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Email:</w:t>
      </w: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LinkedIn:</w:t>
      </w:r>
      <w:hyperlink r:id="rId15" w:history="1">
        <w:r>
          <w:rPr>
            <w:rFonts w:ascii="times" w:eastAsia="times" w:hAnsi="times" w:cs="times"/>
            <w:b w:val="0"/>
            <w:i/>
            <w:strike w:val="0"/>
            <w:noProof w:val="0"/>
            <w:color w:val="0077CC"/>
            <w:position w:val="0"/>
            <w:sz w:val="20"/>
            <w:u w:val="single"/>
            <w:shd w:val="clear" w:color="auto" w:fill="FFFFFF"/>
            <w:vertAlign w:val="baseline"/>
          </w:rPr>
          <w:t>https://www.linkedin.com/company/fortune-business-insights</w:t>
        </w:r>
      </w:hyperlink>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Facebook:</w:t>
      </w: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https://www.facebook.com/FortuneBusinessInsightsPvtLtd</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Read Press Release:</w:t>
      </w:r>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Worth USD 7.00 Billion by 2028; Rising Need to Lower Carbon Emission will Favor Growth: Fortune Business Insights™; Comp....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request-sample-pdf/carbon-capture-and-sequestration-market-100819" TargetMode="External" /><Relationship Id="rId11" Type="http://schemas.openxmlformats.org/officeDocument/2006/relationships/hyperlink" Target="https://www.fortunebusinessinsights.com/industry-reports/carbon-capture-and-sequestration-market-100819" TargetMode="External" /><Relationship Id="rId12" Type="http://schemas.openxmlformats.org/officeDocument/2006/relationships/hyperlink" Target="https://www.fortunebusinessinsights.com/enquiry/speak-to-analyst/carbon-capture-and-sequestration-market-100819" TargetMode="External" /><Relationship Id="rId13" Type="http://schemas.openxmlformats.org/officeDocument/2006/relationships/hyperlink" Target="https://www.fortunebusinessinsights.com/checkout-page/100819" TargetMode="External" /><Relationship Id="rId14" Type="http://schemas.openxmlformats.org/officeDocument/2006/relationships/hyperlink" Target="mailto:sales@fortunebusinessinsights.com" TargetMode="External" /><Relationship Id="rId15" Type="http://schemas.openxmlformats.org/officeDocument/2006/relationships/hyperlink" Target="https://www.linkedin.com/company/fortune-business-insights" TargetMode="External" /><Relationship Id="rId16" Type="http://schemas.openxmlformats.org/officeDocument/2006/relationships/hyperlink" Target="https://www.facebook.com/FortuneBusinessInsightsPvtLtd" TargetMode="External" /><Relationship Id="rId17" Type="http://schemas.openxmlformats.org/officeDocument/2006/relationships/hyperlink" Target="https://www.fortunebusinessinsights.com/press-release/carbon-capture-and-sequestration-market-9237"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C1-VMP1-F15X-22S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Indonesia's Pertamina to advance cooperation in carbon capture and storage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