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Chevron Partners with Clean Energy on Adopt-a-Port Initiative to Reduce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8, 2020 Wednesday 10:00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981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announced today that it is partnering with California natural gas retailer Clean Energy Fuels Corp. ( </w:t>
      </w:r>
      <w:hyperlink r:id="rId9" w:history="1">
        <w:r>
          <w:rPr>
            <w:rFonts w:ascii="times" w:eastAsia="times" w:hAnsi="times" w:cs="times"/>
            <w:b w:val="0"/>
            <w:i/>
            <w:strike w:val="0"/>
            <w:noProof w:val="0"/>
            <w:color w:val="0077CC"/>
            <w:position w:val="0"/>
            <w:sz w:val="20"/>
            <w:u w:val="single"/>
            <w:shd w:val="clear" w:color="auto" w:fill="FFFFFF"/>
            <w:vertAlign w:val="baseline"/>
          </w:rPr>
          <w:t>CLNE</w:t>
        </w:r>
      </w:hyperlink>
      <w:r>
        <w:rPr>
          <w:rFonts w:ascii="times" w:eastAsia="times" w:hAnsi="times" w:cs="times"/>
          <w:b w:val="0"/>
          <w:i w:val="0"/>
          <w:strike w:val="0"/>
          <w:noProof w:val="0"/>
          <w:color w:val="000000"/>
          <w:position w:val="0"/>
          <w:sz w:val="20"/>
          <w:u w:val="none"/>
          <w:vertAlign w:val="baseline"/>
        </w:rPr>
        <w:t xml:space="preserve"> ) on Adopt-a-Port, an initiative that provides truck operators serving the ports of Los Angeles and Long Beach with cleaner, carbon-negative renewable natural gas (RNG)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its part, Chevron will provide funding for Adopt-a-Port and supply RNG to Clean Energy stations near the ports. Chevron's funding will allow truck operators to subsidize the cost of buying new RNG-powered trucks. Clean Energy, meanwhile, will manage the program, including offering fueling services for qualified truck operators.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Truck operators participating in the program, which supports the ports' Clean Trucks Program and Clean Air Action Plan, agree to fuel up at the Clean Energy stations supplied with Chevron RNG. Truck operators and their import and export customers will help local communities by reducing smog-forming NOx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98 percent compared to diesel trucks while also eliminating climate pollutants.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to be partnering with Clean Energy as we continue to innovate in the renewable, low-carbon fuel space," said Mike Vomund, Chevron vice president of Americas Products - West. "Along with other recent investments like CalBio, selling branded renewable diesel in San Diego County and piloting EV charging stations, Adopt-a-Port further demonstrates Chevron's commitment to increasing renewables in support of our business, continuing our overall aim to provide the affordable, reliable and ever-cleaner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"Switching trucks to fuel with RNG is vital to improving air quality and fighting climate change in our country's largest port complex," said Greg Roche, vice president, Clean Energy. "We're proud to partner with Chevron on the Adopt-a-Port initiative that will put additional clean, carbon-negative trucks on the road and lessen the environmental impact on operations in the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forward-looking statements relating to Chevron's operations that are based on management's current expectations, estimates and projections about the petroleum, chemicals and other energy-related industries. Words or phrases such as "anticipates," "expects," "intends," "plans," "targets," "forecasts," "projects," "believes," "seeks," "schedules," "estimates," "may," "could," "should," "budgets," "outlook," "on schedule," "on track"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press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Among the important factors that could cause actual results to differ materially from those in the forward-looking statements are: changing crude oil and natural gas prices; changing refining, marketing and chemicals margins; the company's ability to realize anticipated cost savings and expenditure reductions; actions of competitors or regulators; timing of exploration expenses; timing of crude oil lifting; the competitiveness of alternate-energy sources or product substitutes; technological developments; the results of operations and financial condition of equity affiliates;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business, production or manufacturing facilities or delivery/transportation networks due to war, accidents, political events, civil unrest, severe weather, cyber threats and terrorist acts, other natural or human factors, or crude oil production quotas that might be imposed by the Organization of Petroleum Exporting Countries; the potential liability for remedial actions or assessments under existing or future environmental regulations and litigation; significant investment or product changes required by existing or future environmental statutes, regulations and litigation; the potential liability resulting from other pending or future litigation; the company's future acquisition or disposition of assets and gains and losses from asset dispositions or impairments; government-mandated sales, divestitures, recapitalizations, industry-specific taxes, changes in fiscal terms or restrictions on scope of company operations; foreign currency movements compared with the U.S. dollar; the effects of changed accounting rules under generally accepted accounting principles promulgated by rule-setting bodies; and the factors set forth under the heading "Risk Factors" on pages 22 through 24 of the company's 2014 Annual Report on Form 10-K. In addition, such results could be affected by general domestic and international economic and political conditions. Other unpredictable or unknown factors not discussed in this press release could also have material adverse effects on 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https://www.businesswire.com/news/home/20200708005149/en/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Chevron media contact: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Tyler Kruzich</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TKruzich@chevron.com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925-549-8686Clean Energy media contact: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Raleigh Gerber</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Raleigh.gerber@cleanenergyfuels.com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949-437-1397Clean Energy contact for truck operators: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Greg Roche</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Greg.roche@cleanenergyfuels.com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949-437-8119</w:t>
      </w:r>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8,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Partners with Clean Energy on Adopt-a-Port Initiative to Reduce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00708005149/en/" TargetMode="External" /><Relationship Id="rId11" Type="http://schemas.openxmlformats.org/officeDocument/2006/relationships/hyperlink" Target="mailto:TKruzich@chevron.com" TargetMode="External" /><Relationship Id="rId12" Type="http://schemas.openxmlformats.org/officeDocument/2006/relationships/hyperlink" Target="mailto:Raleigh.gerber@cleanenergyfuels.com" TargetMode="External" /><Relationship Id="rId13" Type="http://schemas.openxmlformats.org/officeDocument/2006/relationships/hyperlink" Target="mailto:Greg.roche@cleanenergyfuels.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9K-6921-DXY3-00WC-00000-00&amp;context=1516831" TargetMode="External" /><Relationship Id="rId9" Type="http://schemas.openxmlformats.org/officeDocument/2006/relationships/hyperlink" Target="https://cts.businesswire.com/ct/CT?id=smartlink&amp;url=https%3A%2F%2Fwww.nasdaq.com%2Fmarket-activity%2Fstocks%2Fclne&amp;esheet=52246740&amp;newsitemid=20200708005149&amp;lan=en-US&amp;anchor=CLNE&amp;index=1&amp;md5=826f00b39a103842ed8710fbe587fa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Partners with Clean Energy on Adopt-a-Port Initiative to Reduce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