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American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MLP Fund Inc. Announces Unaudited Balance Sheet Information as of August 31,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10, 2018 Monday 12:30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Financial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(NYSE: CBA) announced today the unaudited statement of assets and liabilities, the net asset value and asset coverage ratio of the Fund as of August 31,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August 31, 2018, the Fund's net assets were $506.3 million, and its net asset value per share was $8.64. The Fund's asset coverage ratio under the Investment Company Act of 1940 (the "1940 Act") with respect to senior indebtedness was 352% and the Fund's asset coverage ratio under the 1940 Act with respect to total leverage was 315%.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600"/>
        <w:gridCol w:w="1680"/>
        <w:gridCol w:w="600"/>
        <w:gridCol w:w="144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720" w:type="dxa"/>
            <w:gridSpan w:val="3"/>
            <w:tcBorders>
              <w:bottom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7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August 31, 2018</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44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$ 738.2</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$ 12.60</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$ 0.11</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$ 746.2</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$ 12.74</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$ 155.0</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$ 2.64</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 Outstanding*</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56.0</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0.96</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0.43</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$ 236.0</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$ 4.03</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$ 3.9</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$ 0.07</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$ 3.9</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$ 0.07</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$ 506.3</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$ 8.64</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58,592,799</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864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352%.</w:t>
            </w:r>
          </w:p>
        </w:tc>
      </w:tr>
      <w:tr>
        <w:tblPrEx>
          <w:tblW w:w="0" w:type="auto"/>
          <w:jc w:val="center"/>
          <w:tblLayout w:type="fixed"/>
          <w:tblCellMar>
            <w:left w:w="108" w:type="dxa"/>
            <w:right w:w="108" w:type="dxa"/>
          </w:tblCellMar>
        </w:tblPrEx>
        <w:trPr>
          <w:jc w:val="center"/>
        </w:trPr>
        <w:tc>
          <w:tcPr>
            <w:tcW w:w="864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Holdings (as of August 31, 2018)**</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$ 69.2</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Partners LP</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$ 53.9</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Partners LP</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$ 40.2</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EnLink Midstream Partners LP</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$ 39.0</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Genesis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LP</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$ 35.5</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Inc.</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$ 32.9</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$ 31.6</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$ 31.5</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Cos Inc.</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$ 27.0</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$ 26.7</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$ 387.5</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51.9%</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**Subject to change at any time</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 Total Investments</w:t>
            </w:r>
          </w:p>
        </w:tc>
        <w:tc>
          <w:tcPr>
            <w:tcW w:w="600" w:type="dxa"/>
            <w:tcBorders>
              <w:bottom w:val="nil"/>
              <w:right w:val="nil"/>
            </w:tcBorders>
            <w:tcMar>
              <w:top w:w="20" w:type="dxa"/>
              <w:bottom w:w="20" w:type="dxa"/>
            </w:tcMar>
            <w:vAlign w:val="bottom"/>
          </w:tcPr>
          <w:p/>
        </w:tc>
        <w:tc>
          <w:tcPr>
            <w:tcW w:w="16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168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1440" w:type="dxa"/>
            <w:tcBorders>
              <w:right w:val="nil"/>
            </w:tcBorders>
            <w:tcMar>
              <w:top w:w="20" w:type="dxa"/>
              <w:bottom w:w="20" w:type="dxa"/>
            </w:tcMar>
            <w:vAlign w:val="bottom"/>
          </w:tcPr>
          <w:p/>
        </w:tc>
        <w:tc>
          <w:tcPr>
            <w:tcW w:w="60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is a non-diversified, closed-end management investment company which is advised by Legg Mason Partners Fund Advisor, LLC ("LMPFA") and subadvised by ClearBridge Investments, LLC ("ClearBridge"). LMPFA and ClearBridge are wholly owned subsidiaries of Legg Mason, Inc. ("Legg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as well as its complete schedule of portfolio holdings for the first and third quarters of each fiscal year on Form N-Q. These reports are available on the Commission's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N-Q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Legg Mason and its affiliates do not engage in selling shares of the Fund.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https://www.businesswire.com/news/home/20180910005195/en/</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Investors:For ClearBridge 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11,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American Energy MLP Fund Inc. Announces Unaudited Balance Sheet Information as of August 31,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lmcef.com&amp;esheet=51863763&amp;newsitemid=20180910005195&amp;lan=en-US&amp;anchor=www.lmcef.com&amp;index=2&amp;md5=f93145be55a01e85c8425ced9d110f1a" TargetMode="External" /><Relationship Id="rId11" Type="http://schemas.openxmlformats.org/officeDocument/2006/relationships/hyperlink" Target="https://www.businesswire.com/news/home/20180910005195/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7H-MM01-DXY3-02H2-00000-00&amp;context=1516831" TargetMode="External" /><Relationship Id="rId9" Type="http://schemas.openxmlformats.org/officeDocument/2006/relationships/hyperlink" Target="http://cts.businesswire.com/ct/CT?id=smartlink&amp;url=http%3A%2F%2Fwww.sec.gov&amp;esheet=51863763&amp;newsitemid=20180910005195&amp;lan=en-US&amp;anchor=www.sec.gov&amp;index=1&amp;md5=169dae4c573669112bbb0251eb5cdb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American Energy MLP Fund Inc. Announces Unaudited Balance Sheet Information as of August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