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American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MLP Fund Inc. Portfolio Composition as of March 31,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27,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759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ClearBridge American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has issued the following news release: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American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(NYSE:CBA) announces its portfolio composition as of March 31, 2018.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Investment Objective: The Fund seeks to provide a high level of total return, with an equal emphasis on current distributions and capital appreciation.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Investment Strategy: The Fund seeks to achieve its objective by investing primarily in US-based master limited partnerships (“MLPs”)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Initially, the Fund intends to focus its investments on MLPs that, in the Fund’s opinion, are poised to benefit from the growing production and usage of natural gas, while minimizing exposure to commodity price fluctuations.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entities are engaged in the business of exploring, developing, producing, gathering, transporting, processing, storing, refining, distributing, mining or marketing natural gas, natural gas liquids (including propane), crude oil, refined petroleum products or coal.                                          Portfolio Composition:*                             Diversified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37.5%          Liquids Transportation &amp; Storage              23.5%          Gathering/Processing              20.0%          Natural Gas Transportation &amp; Storage              11.1%          Propane              3.4%          Refining              1.8%          Shipping              0.9%          Cash              1.8%                                        Top 10 Holdings                             Enterprise Products Partners LP              8.7%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5.2%          Cheniere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4.9%          Genesis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LP              4.6%          Oneok Partners LP MLP NPV              4.5%          Magellan Midstream Partners LP              4.3%          Targa Resources Corp.              4.0%          Brookfield Infrastructure              3.8%          Plains All American Pipeline LP              3.5%          Buckeye Partners LP              3.5%                                        Portfolio Statistics:                             Inception Date              June 26, 2013          Inception Price              $20.00          Total Assets              $636,519,003          Net Assets**              $415,519,003              Loans***                      6.44%                  Fixed Rate Notes***                      24.35%                  Reverse Repos***                      0.0%                  Preferred Shares***                      3.93%                                        Market Price:              $6.81          NAV              $7.09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(Daily NAV is available on market quotation systems using the symbol XCBAX.)                                          Distribution Rate                  $0.2000 per share              Frequency                  Quarterly (declared quarterly, paid quarterly)                                                                       *              Portfolio holdings and weightings are historical and are presented here for informational purposes only. They are subject to change at any time.               **              The difference between total assets and net assets, if any, is due primarily to the Fund’s use of borrowings and other liabilities; net assets do not include borrowings. The Fund may employ leverage in the form of loans, preferred stock, reverse repurchase agreements and/or other instruments. When the Fund engages in transactions that have a leveraging effect on the Fund’s portfolio, the value of the Fund will be more volatile and all other risks will tend to be compounded    .          ***              Percentages are based on total assets.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American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is a non-diversified, closed-end management investment company which is advised by Legg Mason Partners Fund Advisor, LLC (“LMPFA”) and subadvised by ClearBridge Investments, LLC (“ClearBridge”). LMPFA and ClearBridge are wholly owned subsidiaries of Legg Mason, Inc.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 investment in the Fund involves risk, including loss of principal. The Fund's concentration of investments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related MLPs subject it to the risks of investing in MLPs and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Investment return and the value of shares will fluctuate.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Data and commentary provided in this press release are for informational purposes only. Legg Mason and its affiliates do not engage in selling shares of the Fund.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27,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American Energy MLP Fund Inc. Portfolio Composition as of March 31,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6C-NJF1-J9XT-P3CS-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Round Up - Pipelines Sector: Newsfeed on Friday December 16,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