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Devon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Corporation Joins Oil and Gas Industry Consortium 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23, 2022 Tuesday 1:39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 xml:space="preserve">Blockchain for </w:t>
        </w:r>
      </w:hyperlink>
      <w:hyperlink r:id="rId9" w:history="1">
        <w:r>
          <w:rPr>
            <w:rFonts w:ascii="times" w:eastAsia="times" w:hAnsi="times" w:cs="times"/>
            <w:b/>
            <w:i/>
            <w:strike w:val="0"/>
            <w:color w:val="0077CC"/>
            <w:sz w:val="20"/>
            <w:u w:val="single"/>
            <w:shd w:val="clear" w:color="auto" w:fill="FFFFFF"/>
            <w:vertAlign w:val="baseline"/>
          </w:rPr>
          <w:t>Energy</w:t>
        </w:r>
      </w:hyperlink>
      <w:r>
        <w:rPr>
          <w:rFonts w:ascii="times" w:eastAsia="times" w:hAnsi="times" w:cs="times"/>
          <w:b w:val="0"/>
          <w:i w:val="0"/>
          <w:strike w:val="0"/>
          <w:noProof w:val="0"/>
          <w:color w:val="000000"/>
          <w:position w:val="0"/>
          <w:sz w:val="20"/>
          <w:u w:val="none"/>
          <w:vertAlign w:val="baseline"/>
        </w:rPr>
        <w:t xml:space="preserve"> (B4E) today announced that </w:t>
      </w:r>
      <w:hyperlink r:id="rId10" w:history="1">
        <w:r>
          <w:rPr>
            <w:rFonts w:ascii="times" w:eastAsia="times" w:hAnsi="times" w:cs="times"/>
            <w:b w:val="0"/>
            <w:i/>
            <w:strike w:val="0"/>
            <w:noProof w:val="0"/>
            <w:color w:val="0077CC"/>
            <w:position w:val="0"/>
            <w:sz w:val="20"/>
            <w:u w:val="single"/>
            <w:shd w:val="clear" w:color="auto" w:fill="FFFFFF"/>
            <w:vertAlign w:val="baseline"/>
          </w:rPr>
          <w:t xml:space="preserve">Devon </w:t>
        </w:r>
      </w:hyperlink>
      <w:hyperlink r:id="rId10" w:history="1">
        <w:r>
          <w:rPr>
            <w:rFonts w:ascii="times" w:eastAsia="times" w:hAnsi="times" w:cs="times"/>
            <w:b/>
            <w:i/>
            <w:strike w:val="0"/>
            <w:noProof w:val="0"/>
            <w:color w:val="0077CC"/>
            <w:position w:val="0"/>
            <w:sz w:val="20"/>
            <w:u w:val="single"/>
            <w:shd w:val="clear" w:color="auto" w:fill="FFFFFF"/>
            <w:vertAlign w:val="baseline"/>
          </w:rPr>
          <w:t>Energy</w:t>
        </w:r>
      </w:hyperlink>
      <w:hyperlink r:id="rId10" w:history="1">
        <w:r>
          <w:rPr>
            <w:rFonts w:ascii="times" w:eastAsia="times" w:hAnsi="times" w:cs="times"/>
            <w:b w:val="0"/>
            <w:i/>
            <w:strike w:val="0"/>
            <w:noProof w:val="0"/>
            <w:color w:val="0077CC"/>
            <w:position w:val="0"/>
            <w:sz w:val="20"/>
            <w:u w:val="single"/>
            <w:shd w:val="clear" w:color="auto" w:fill="FFFFFF"/>
            <w:vertAlign w:val="baseline"/>
          </w:rPr>
          <w:t xml:space="preserve"> Corporation</w:t>
        </w:r>
      </w:hyperlink>
      <w:r>
        <w:rPr>
          <w:rFonts w:ascii="times" w:eastAsia="times" w:hAnsi="times" w:cs="times"/>
          <w:b w:val="0"/>
          <w:i w:val="0"/>
          <w:strike w:val="0"/>
          <w:noProof w:val="0"/>
          <w:color w:val="000000"/>
          <w:position w:val="0"/>
          <w:sz w:val="20"/>
          <w:u w:val="none"/>
          <w:vertAlign w:val="baseline"/>
        </w:rPr>
        <w:t xml:space="preserve"> has joined its oil and gas consortium which helps member organizations advance and transform the way transactions, records and data are managed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B4E also supports opportunities for lower carbon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through collaboration and proactive development of new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is my great pleasure to welcome 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as a board member to the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said Rebecca Hofmann, CEO,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"We look forward to the great things our collaboration will achieve and the transformation that will result from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Membership will help accelerate the adoption of Web3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"Joining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another example of Devon's focus on innovation and collaborative partnerships," said Trey Lowe, Chief Technology Officer at 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"We are excited to work with many highly respected organizations and help transform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industry's technology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Devon will hold full member status, a board seat, and participate in B4E's Technology Committee. They will participate in all five consortium programs including: the ESG-Emission Disclosure Registry Pilot; Integrated Joint Venture Management (with AFE Balloting and Joint Interest Billing); the current testing of a Mineral Royalty Blockchain solution; and B4E's operational Commodity Transport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Drawing on knowledge from some of the most experienced industry leaders, the consortium's work will lead to enhanced innovation needed to usher in a new digital era. Through collaboration and market innovation, B4E and its members are building an enterprising community and reinventing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industry's workflow processes.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Devon, B4E members include </w:t>
      </w:r>
      <w:hyperlink r:id="rId11" w:history="1">
        <w:r>
          <w:rPr>
            <w:rFonts w:ascii="times" w:eastAsia="times" w:hAnsi="times" w:cs="times"/>
            <w:b w:val="0"/>
            <w:i/>
            <w:strike w:val="0"/>
            <w:noProof w:val="0"/>
            <w:color w:val="0077CC"/>
            <w:position w:val="0"/>
            <w:sz w:val="20"/>
            <w:u w:val="single"/>
            <w:shd w:val="clear" w:color="auto" w:fill="FFFFFF"/>
            <w:vertAlign w:val="baseline"/>
          </w:rPr>
          <w:t>Chevron</w:t>
        </w:r>
      </w:hyperlink>
      <w:r>
        <w:rPr>
          <w:rFonts w:ascii="times" w:eastAsia="times" w:hAnsi="times" w:cs="times"/>
          <w:b w:val="0"/>
          <w:i w:val="0"/>
          <w:strike w:val="0"/>
          <w:noProof w:val="0"/>
          <w:color w:val="000000"/>
          <w:position w:val="0"/>
          <w:sz w:val="20"/>
          <w:u w:val="none"/>
          <w:vertAlign w:val="baseline"/>
        </w:rPr>
        <w:t xml:space="preserve"> , </w:t>
      </w:r>
      <w:hyperlink r:id="rId12" w:history="1">
        <w:r>
          <w:rPr>
            <w:rFonts w:ascii="times" w:eastAsia="times" w:hAnsi="times" w:cs="times"/>
            <w:b w:val="0"/>
            <w:i/>
            <w:strike w:val="0"/>
            <w:noProof w:val="0"/>
            <w:color w:val="0077CC"/>
            <w:position w:val="0"/>
            <w:sz w:val="20"/>
            <w:u w:val="single"/>
            <w:shd w:val="clear" w:color="auto" w:fill="FFFFFF"/>
            <w:vertAlign w:val="baseline"/>
          </w:rPr>
          <w:t>ConocoPhillips</w:t>
        </w:r>
      </w:hyperlink>
      <w:r>
        <w:rPr>
          <w:rFonts w:ascii="times" w:eastAsia="times" w:hAnsi="times" w:cs="times"/>
          <w:b w:val="0"/>
          <w:i w:val="0"/>
          <w:strike w:val="0"/>
          <w:noProof w:val="0"/>
          <w:color w:val="000000"/>
          <w:position w:val="0"/>
          <w:sz w:val="20"/>
          <w:u w:val="none"/>
          <w:vertAlign w:val="baseline"/>
        </w:rPr>
        <w:t xml:space="preserve"> , </w:t>
      </w:r>
      <w:hyperlink r:id="rId13" w:history="1">
        <w:r>
          <w:rPr>
            <w:rFonts w:ascii="times" w:eastAsia="times" w:hAnsi="times" w:cs="times"/>
            <w:b w:val="0"/>
            <w:i/>
            <w:strike w:val="0"/>
            <w:noProof w:val="0"/>
            <w:color w:val="0077CC"/>
            <w:position w:val="0"/>
            <w:sz w:val="20"/>
            <w:u w:val="single"/>
            <w:shd w:val="clear" w:color="auto" w:fill="FFFFFF"/>
            <w:vertAlign w:val="baseline"/>
          </w:rPr>
          <w:t>ExxonMobil</w:t>
        </w:r>
      </w:hyperlink>
      <w:r>
        <w:rPr>
          <w:rFonts w:ascii="times" w:eastAsia="times" w:hAnsi="times" w:cs="times"/>
          <w:b w:val="0"/>
          <w:i w:val="0"/>
          <w:strike w:val="0"/>
          <w:noProof w:val="0"/>
          <w:color w:val="000000"/>
          <w:position w:val="0"/>
          <w:sz w:val="20"/>
          <w:u w:val="none"/>
          <w:vertAlign w:val="baseline"/>
        </w:rPr>
        <w:t xml:space="preserve"> , </w:t>
      </w:r>
      <w:hyperlink r:id="rId14" w:history="1">
        <w:r>
          <w:rPr>
            <w:rFonts w:ascii="times" w:eastAsia="times" w:hAnsi="times" w:cs="times"/>
            <w:b w:val="0"/>
            <w:i/>
            <w:strike w:val="0"/>
            <w:noProof w:val="0"/>
            <w:color w:val="0077CC"/>
            <w:position w:val="0"/>
            <w:sz w:val="20"/>
            <w:u w:val="single"/>
            <w:shd w:val="clear" w:color="auto" w:fill="FFFFFF"/>
            <w:vertAlign w:val="baseline"/>
          </w:rPr>
          <w:t>Pioneer Natural Resources</w:t>
        </w:r>
      </w:hyperlink>
      <w:r>
        <w:rPr>
          <w:rFonts w:ascii="times" w:eastAsia="times" w:hAnsi="times" w:cs="times"/>
          <w:b w:val="0"/>
          <w:i w:val="0"/>
          <w:strike w:val="0"/>
          <w:noProof w:val="0"/>
          <w:color w:val="000000"/>
          <w:position w:val="0"/>
          <w:sz w:val="20"/>
          <w:u w:val="none"/>
          <w:vertAlign w:val="baseline"/>
        </w:rPr>
        <w:t xml:space="preserve"> , </w:t>
      </w:r>
      <w:hyperlink r:id="rId15" w:history="1">
        <w:r>
          <w:rPr>
            <w:rFonts w:ascii="times" w:eastAsia="times" w:hAnsi="times" w:cs="times"/>
            <w:b w:val="0"/>
            <w:i/>
            <w:strike w:val="0"/>
            <w:noProof w:val="0"/>
            <w:color w:val="0077CC"/>
            <w:position w:val="0"/>
            <w:sz w:val="20"/>
            <w:u w:val="single"/>
            <w:shd w:val="clear" w:color="auto" w:fill="FFFFFF"/>
            <w:vertAlign w:val="baseline"/>
          </w:rPr>
          <w:t>Repsol</w:t>
        </w:r>
      </w:hyperlink>
      <w:r>
        <w:rPr>
          <w:rFonts w:ascii="times" w:eastAsia="times" w:hAnsi="times" w:cs="times"/>
          <w:b w:val="0"/>
          <w:i w:val="0"/>
          <w:strike w:val="0"/>
          <w:noProof w:val="0"/>
          <w:color w:val="000000"/>
          <w:position w:val="0"/>
          <w:sz w:val="20"/>
          <w:u w:val="none"/>
          <w:vertAlign w:val="baseline"/>
        </w:rPr>
        <w:t xml:space="preserve"> , </w:t>
      </w:r>
      <w:hyperlink r:id="rId16" w:history="1">
        <w:r>
          <w:rPr>
            <w:rFonts w:ascii="times" w:eastAsia="times" w:hAnsi="times" w:cs="times"/>
            <w:b w:val="0"/>
            <w:i/>
            <w:strike w:val="0"/>
            <w:noProof w:val="0"/>
            <w:color w:val="0077CC"/>
            <w:position w:val="0"/>
            <w:sz w:val="20"/>
            <w:u w:val="single"/>
            <w:shd w:val="clear" w:color="auto" w:fill="FFFFFF"/>
            <w:vertAlign w:val="baseline"/>
          </w:rPr>
          <w:t>Schlumberger</w:t>
        </w:r>
      </w:hyperlink>
      <w:r>
        <w:rPr>
          <w:rFonts w:ascii="times" w:eastAsia="times" w:hAnsi="times" w:cs="times"/>
          <w:b w:val="0"/>
          <w:i w:val="0"/>
          <w:strike w:val="0"/>
          <w:noProof w:val="0"/>
          <w:color w:val="000000"/>
          <w:position w:val="0"/>
          <w:sz w:val="20"/>
          <w:u w:val="none"/>
          <w:vertAlign w:val="baseline"/>
        </w:rPr>
        <w:t xml:space="preserve"> , </w:t>
      </w:r>
      <w:hyperlink r:id="rId17" w:history="1">
        <w:r>
          <w:rPr>
            <w:rFonts w:ascii="times" w:eastAsia="times" w:hAnsi="times" w:cs="times"/>
            <w:b w:val="0"/>
            <w:i/>
            <w:strike w:val="0"/>
            <w:noProof w:val="0"/>
            <w:color w:val="0077CC"/>
            <w:position w:val="0"/>
            <w:sz w:val="20"/>
            <w:u w:val="single"/>
            <w:shd w:val="clear" w:color="auto" w:fill="FFFFFF"/>
            <w:vertAlign w:val="baseline"/>
          </w:rPr>
          <w:t>API</w:t>
        </w:r>
      </w:hyperlink>
      <w:r>
        <w:rPr>
          <w:rFonts w:ascii="times" w:eastAsia="times" w:hAnsi="times" w:cs="times"/>
          <w:b w:val="0"/>
          <w:i w:val="0"/>
          <w:strike w:val="0"/>
          <w:noProof w:val="0"/>
          <w:color w:val="000000"/>
          <w:position w:val="0"/>
          <w:sz w:val="20"/>
          <w:u w:val="none"/>
          <w:vertAlign w:val="baseline"/>
        </w:rPr>
        <w:t xml:space="preserve"> , and </w:t>
      </w:r>
      <w:hyperlink r:id="rId18" w:history="1">
        <w:r>
          <w:rPr>
            <w:rFonts w:ascii="times" w:eastAsia="times" w:hAnsi="times" w:cs="times"/>
            <w:b w:val="0"/>
            <w:i/>
            <w:strike w:val="0"/>
            <w:noProof w:val="0"/>
            <w:color w:val="0077CC"/>
            <w:position w:val="0"/>
            <w:sz w:val="20"/>
            <w:u w:val="single"/>
            <w:shd w:val="clear" w:color="auto" w:fill="FFFFFF"/>
            <w:vertAlign w:val="baseline"/>
          </w:rPr>
          <w:t>Worley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Blockchain for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Utilizing the benefits of blockchain technology, the </w:t>
      </w:r>
      <w:hyperlink r:id="rId19" w:history="1">
        <w:r>
          <w:rPr>
            <w:rFonts w:ascii="times" w:eastAsia="times" w:hAnsi="times" w:cs="times"/>
            <w:b w:val="0"/>
            <w:i/>
            <w:strike w:val="0"/>
            <w:noProof w:val="0"/>
            <w:color w:val="0077CC"/>
            <w:position w:val="0"/>
            <w:sz w:val="20"/>
            <w:u w:val="single"/>
            <w:shd w:val="clear" w:color="auto" w:fill="FFFFFF"/>
            <w:vertAlign w:val="baseline"/>
          </w:rPr>
          <w:t xml:space="preserve">Blockchain for </w:t>
        </w:r>
      </w:hyperlink>
      <w:hyperlink r:id="rId19" w:history="1">
        <w:r>
          <w:rPr>
            <w:rFonts w:ascii="times" w:eastAsia="times" w:hAnsi="times" w:cs="times"/>
            <w:b/>
            <w:i/>
            <w:strike w:val="0"/>
            <w:noProof w:val="0"/>
            <w:color w:val="0077CC"/>
            <w:position w:val="0"/>
            <w:sz w:val="20"/>
            <w:u w:val="single"/>
            <w:shd w:val="clear" w:color="auto" w:fill="FFFFFF"/>
            <w:vertAlign w:val="baseline"/>
          </w:rPr>
          <w:t>Energy</w:t>
        </w:r>
      </w:hyperlink>
      <w:r>
        <w:rPr>
          <w:rFonts w:ascii="times" w:eastAsia="times" w:hAnsi="times" w:cs="times"/>
          <w:b w:val="0"/>
          <w:i w:val="0"/>
          <w:strike w:val="0"/>
          <w:noProof w:val="0"/>
          <w:color w:val="000000"/>
          <w:position w:val="0"/>
          <w:sz w:val="20"/>
          <w:u w:val="none"/>
          <w:vertAlign w:val="baseline"/>
        </w:rPr>
        <w:t xml:space="preserve"> (B4E) consortium provides its members with forward thinking learnings and solutions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We collaboratively drive digital transformation towards Web3 by providing members with opportunities to accelerate their digitalization journey. We seek to resolve, reinvent, and transform the industry's ways of working through collective synergies.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safe venue to create transformational change -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 by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Devon </w:t>
      </w:r>
      <w:r>
        <w:rPr>
          <w:rFonts w:ascii="times" w:eastAsia="times" w:hAnsi="times" w:cs="times"/>
          <w:b/>
          <w:i/>
          <w:strike w:val="0"/>
          <w:noProof w:val="0"/>
          <w:color w:val="000000"/>
          <w:position w:val="0"/>
          <w:sz w:val="20"/>
          <w:u w:val="single"/>
          <w:vertAlign w:val="baseline"/>
        </w:rPr>
        <w:t>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leading oil and gas producer in the U.S. with a premier multi-basin portfolio headlined by a world-class acreage position in the Delaware Basin. Devon's disciplined cash-return business model is designed to achieve strong returns, generate free cash flow and return capital to shareholders, while focusing on safe and sustainable operations. For more information, please visit </w:t>
      </w:r>
      <w:hyperlink r:id="rId20" w:history="1">
        <w:r>
          <w:rPr>
            <w:rFonts w:ascii="times" w:eastAsia="times" w:hAnsi="times" w:cs="times"/>
            <w:b w:val="0"/>
            <w:i/>
            <w:strike w:val="0"/>
            <w:noProof w:val="0"/>
            <w:color w:val="0077CC"/>
            <w:position w:val="0"/>
            <w:sz w:val="20"/>
            <w:u w:val="single"/>
            <w:shd w:val="clear" w:color="auto" w:fill="FFFFFF"/>
            <w:vertAlign w:val="baseline"/>
          </w:rPr>
          <w:t>www.devonenergy.com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https://www.businesswire.com/news/home/20220823005033/en/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Martin Juniper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713.816.4173</w:t>
      </w:r>
    </w:p>
    <w:p>
      <w:pPr>
        <w:keepNext w:val="0"/>
        <w:spacing w:before="240" w:after="0" w:line="260" w:lineRule="atLeast"/>
        <w:ind w:left="0" w:right="0" w:firstLine="0"/>
        <w:jc w:val="both"/>
      </w:pPr>
      <w:hyperlink r:id="rId22" w:history="1">
        <w:r>
          <w:rPr>
            <w:rFonts w:ascii="times" w:eastAsia="times" w:hAnsi="times" w:cs="times"/>
            <w:b w:val="0"/>
            <w:i/>
            <w:strike w:val="0"/>
            <w:color w:val="0077CC"/>
            <w:sz w:val="20"/>
            <w:u w:val="single"/>
            <w:shd w:val="clear" w:color="auto" w:fill="FFFFFF"/>
            <w:vertAlign w:val="baseline"/>
          </w:rPr>
          <w:t>social@blockchainforenergy.net</w:t>
        </w:r>
      </w:hyperlink>
    </w:p>
    <w:p>
      <w:pPr>
        <w:keepNext w:val="0"/>
        <w:spacing w:before="240" w:after="0" w:line="260" w:lineRule="atLeast"/>
        <w:ind w:left="0" w:right="0" w:firstLine="0"/>
        <w:jc w:val="left"/>
      </w:pPr>
      <w:r>
        <w:br/>
      </w:r>
      <w:hyperlink r:id="rId2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Devon Energy Corporation Joins Oil and Gas Industry Consortium Blockchain for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devonenergy.com%2F&amp;esheet=52819958&amp;newsitemid=20220823005033&amp;lan=en-US&amp;anchor=Devon+Energy+Corporation&amp;index=2&amp;md5=f75989a068339ba24002f949805e7223" TargetMode="External" /><Relationship Id="rId11" Type="http://schemas.openxmlformats.org/officeDocument/2006/relationships/hyperlink" Target="https://cts.businesswire.com/ct/CT?id=smartlink&amp;url=https%3A%2F%2Fwww.chevron.com%2F&amp;esheet=52819958&amp;newsitemid=20220823005033&amp;lan=en-US&amp;anchor=Chevron&amp;index=3&amp;md5=7f4ef38f2de5af9443f4bc7d14bd2fcd" TargetMode="External" /><Relationship Id="rId12" Type="http://schemas.openxmlformats.org/officeDocument/2006/relationships/hyperlink" Target="https://cts.businesswire.com/ct/CT?id=smartlink&amp;url=https%3A%2F%2Fwww.conocophillips.com%2F&amp;esheet=52819958&amp;newsitemid=20220823005033&amp;lan=en-US&amp;anchor=ConocoPhillips&amp;index=4&amp;md5=369ea358b008895ce5510a810c72d8fe" TargetMode="External" /><Relationship Id="rId13" Type="http://schemas.openxmlformats.org/officeDocument/2006/relationships/hyperlink" Target="https://cts.businesswire.com/ct/CT?id=smartlink&amp;url=https%3A%2F%2Fcorporate.exxonmobil.com%2F&amp;esheet=52819958&amp;newsitemid=20220823005033&amp;lan=en-US&amp;anchor=ExxonMobil&amp;index=5&amp;md5=15a2b021f2762d8ea1c12527804a90cb" TargetMode="External" /><Relationship Id="rId14" Type="http://schemas.openxmlformats.org/officeDocument/2006/relationships/hyperlink" Target="https://cts.businesswire.com/ct/CT?id=smartlink&amp;url=https%3A%2F%2Fwww.pxd.com%2F&amp;esheet=52819958&amp;newsitemid=20220823005033&amp;lan=en-US&amp;anchor=Pioneer+Natural+Resources&amp;index=6&amp;md5=17cbab7ff5aa12d3b6e08dec2e82070d" TargetMode="External" /><Relationship Id="rId15" Type="http://schemas.openxmlformats.org/officeDocument/2006/relationships/hyperlink" Target="https://cts.businesswire.com/ct/CT?id=smartlink&amp;url=https%3A%2F%2Fwww.repsol.com%2Fen%2Findex.cshtml&amp;esheet=52819958&amp;newsitemid=20220823005033&amp;lan=en-US&amp;anchor=Repsol&amp;index=7&amp;md5=45bb721ca525af6dbb22644800975a3c" TargetMode="External" /><Relationship Id="rId16" Type="http://schemas.openxmlformats.org/officeDocument/2006/relationships/hyperlink" Target="https://cts.businesswire.com/ct/CT?id=smartlink&amp;url=https%3A%2F%2Fwww.slb.com%2F&amp;esheet=52819958&amp;newsitemid=20220823005033&amp;lan=en-US&amp;anchor=Schlumberger&amp;index=8&amp;md5=adb22fb48093c6db3dec9a1e8c3d17a3" TargetMode="External" /><Relationship Id="rId17" Type="http://schemas.openxmlformats.org/officeDocument/2006/relationships/hyperlink" Target="https://cts.businesswire.com/ct/CT?id=smartlink&amp;url=https%3A%2F%2Fwww.api.org%2F&amp;esheet=52819958&amp;newsitemid=20220823005033&amp;lan=en-US&amp;anchor=API&amp;index=9&amp;md5=bb5ce669d90d217efe8d6c27866a10e2" TargetMode="External" /><Relationship Id="rId18" Type="http://schemas.openxmlformats.org/officeDocument/2006/relationships/hyperlink" Target="https://cts.businesswire.com/ct/CT?id=smartlink&amp;url=https%3A%2F%2Fwww.worley.com%2F&amp;esheet=52819958&amp;newsitemid=20220823005033&amp;lan=en-US&amp;anchor=Worley&amp;index=10&amp;md5=d6e486a6f23684fdecb5368406de57a3" TargetMode="External" /><Relationship Id="rId19" Type="http://schemas.openxmlformats.org/officeDocument/2006/relationships/hyperlink" Target="https://cts.businesswire.com/ct/CT?id=smartlink&amp;url=https%3A%2F%2Fwww.blockchainforenergy.net%2F&amp;esheet=52819958&amp;newsitemid=20220823005033&amp;lan=en-US&amp;anchor=Blockchain+for+Energy&amp;index=11&amp;md5=eb83687a357a46afa39387a0d47d3f5a"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3A%2F%2Fwww.devonenergy.com&amp;esheet=52819958&amp;newsitemid=20220823005033&amp;lan=en-US&amp;anchor=www.devonenergy.com&amp;index=12&amp;md5=45ab334dd890e3cea9dbe393b8f8344d" TargetMode="External" /><Relationship Id="rId21" Type="http://schemas.openxmlformats.org/officeDocument/2006/relationships/hyperlink" Target="https://www.businesswire.com/news/home/20220823005033/en/" TargetMode="External" /><Relationship Id="rId22" Type="http://schemas.openxmlformats.org/officeDocument/2006/relationships/hyperlink" Target="mailto:social@blockchainforenergy.net" TargetMode="External" /><Relationship Id="rId23" Type="http://schemas.openxmlformats.org/officeDocument/2006/relationships/hyperlink" Target="http://www.businesswire.com"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73-60F1-JBG1-8024-00000-00&amp;context=1516831" TargetMode="External" /><Relationship Id="rId9" Type="http://schemas.openxmlformats.org/officeDocument/2006/relationships/hyperlink" Target="https://cts.businesswire.com/ct/CT?id=smartlink&amp;url=https%3A%2F%2Fwww.blockchainforenergy.net%2F&amp;esheet=52819958&amp;newsitemid=20220823005033&amp;lan=en-US&amp;anchor=Blockchain+for+Energy&amp;index=1&amp;md5=bc3979e4942d8bb61645933a9a0d4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Devon Energy Corporation Joins Oil and Gas Industry Consortium Blockchain for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