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5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Partners L.P. to Participate in Barclays Investment Grade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&amp; Pipeline Corporate Days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3, 2020 Tuesday 1:30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it will host investor meetings at the Barclays Investment Grade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Pipeline Corporate Days Wednesday, March 4 and Thursday, March 5, 2020 in New York 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used in the meetings will be available at 8:00 a.m. ET on Wednesday, March 4 and may be accessed on the Enterprise website at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the Investors tab.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Bcf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https://www.businesswire.com/news/home/20200303005186/en/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Relations, (713) 381-6812 or (866) 230-0745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Media Relations,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3, 2020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Partners L.P. to Participate in Barclays Investment Grade Energy &amp; Pipeline Corporate Days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200303005186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YBH-G1C1-DXY3-003F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182750&amp;newsitemid=20200303005186&amp;lan=en-US&amp;anchor=www.enterpriseproducts.com&amp;index=1&amp;md5=2bd9beaf5c769cb5fba5b0e0a5e6f1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Partners L.P. to Participate in Barclays Investment Grade Energy &amp; Pipeline Corporate Days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