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to Participate in Citi One-on-One Midstream /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13, 2019 Tuesday 12:00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host investor meetings at the Citi One-on-One Midstream /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Conference Wednesday, August 14, 2019 and Thursday, August 15, 2019 in Las Vegas, Nevada.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meetings will be available at 8:00 a.m. ET on Wednesday, August 14 and may be accessed under the Investors tab on the partnership's website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services; and a marine transportation business that operates primarily on the United States inland and Intracoastal Waterway systems. The partnership's assets include approximately 49,200 miles of pipelines; 260 million barrels of storage capacity for NGLs, crude oil, refined products and petrochemicals; and 14 Bcf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https://www.businesswire.com/news/home/20190813005120/en/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Vice President, Investor Relations, (713) 381-6812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Vice President, Media Relations,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14, 2019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to Participate in Citi One-on-One Midstream / Energy Infrastructure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190813005120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WTC-T961-JBG1-80D5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2077863&amp;newsitemid=20190813005120&amp;lan=en-US&amp;anchor=www.enterpriseproducts.com&amp;index=1&amp;md5=f71f6c19f7a69145cc5afca33431b4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to Participate in Citi One-on-One Midstream / Energy Infrastructure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