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Foundation and Exelon Corporation Select Nine Startups in Third Round of Climate Change Investment Initiative; 2023 application process now open for startups addressing climate change in Atlantic City, Baltimore, Chicago, Philadelphia, Washington, D.C., and Wilmington, Del.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18, 2022 Monday 3:33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1225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and Exelon Corporation (Nasdaq: EXC), a Fortune 200 company and the nation's premier energy transmission and distribution utility company, have selected nine startups to receive funding as part of its Climate Change Investment Initiative (2c2i), a 10-year, $20 million initiative that focuses on start-ups with bright ideas and clean energy and environmentally sustainable technologies with potential for wide-scale impact.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https://www.businesswire.com/news/home/20220718005608/en/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this critical point in the fight against climate change, we are focused on finding innovative solutions to mitigate the increasingly devastating effects," said Chris Crane, president and CEO of Exelon. "Through our direct and indirect 2c2i investments, we are investing in the latest sustainable technologies to reduce those impacts in the communities we serve, particularly in under-resourced areas, which are disproportionately affected by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year's selected startups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 Reform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in Wilmington, Del., </w:t>
      </w:r>
      <w:hyperlink r:id="rId10" w:history="1">
        <w:r>
          <w:rPr>
            <w:rFonts w:ascii="times" w:eastAsia="times" w:hAnsi="times" w:cs="times"/>
            <w:b w:val="0"/>
            <w:i/>
            <w:strike w:val="0"/>
            <w:noProof w:val="0"/>
            <w:color w:val="0077CC"/>
            <w:position w:val="0"/>
            <w:sz w:val="20"/>
            <w:u w:val="single"/>
            <w:shd w:val="clear" w:color="auto" w:fill="FFFFFF"/>
            <w:vertAlign w:val="baseline"/>
          </w:rPr>
          <w:t>Carbon Reform</w:t>
        </w:r>
      </w:hyperlink>
      <w:r>
        <w:rPr>
          <w:rFonts w:ascii="times" w:eastAsia="times" w:hAnsi="times" w:cs="times"/>
          <w:b w:val="0"/>
          <w:i w:val="0"/>
          <w:strike w:val="0"/>
          <w:noProof w:val="0"/>
          <w:color w:val="000000"/>
          <w:position w:val="0"/>
          <w:sz w:val="20"/>
          <w:u w:val="none"/>
          <w:vertAlign w:val="baseline"/>
        </w:rPr>
        <w:t xml:space="preserve"> is a mission-driven company focused on removing CO2 and pollution from indoor air. The company has developed the Carbon Capsule, a modular carbon dioxide capture device that helps eco- and health-conscious building owners reduce CO2 and contaminant levels internally, improving residents' health, while saving energy on heating and cooling.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ChargerHelp!</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ChargerHelp!</w:t>
        </w:r>
      </w:hyperlink>
      <w:r>
        <w:rPr>
          <w:rFonts w:ascii="times" w:eastAsia="times" w:hAnsi="times" w:cs="times"/>
          <w:b w:val="0"/>
          <w:i w:val="0"/>
          <w:strike w:val="0"/>
          <w:noProof w:val="0"/>
          <w:color w:val="000000"/>
          <w:position w:val="0"/>
          <w:sz w:val="20"/>
          <w:u w:val="none"/>
          <w:vertAlign w:val="baseline"/>
        </w:rPr>
        <w:t xml:space="preserve"> is a Los Angeles-based company solving the industry-wide problem of out-of-service electric vehicle charging stations. Their data-driven platform and app-based dispatch system provide on-demand charger repairs and maintenance from trained local workforces, dramatically improving charging efficiency, turnaround time and network availability, while reducing costs across the networks.</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Cleartrace</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in Austin, Texas, Cleartrace's energy data and carbon accounting platform delivers 100 percent traceable and verifiable energy and carbon records, empowering organizations to understand and intelligently decarbonize their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Just Vertical</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Just Vertical</w:t>
        </w:r>
      </w:hyperlink>
      <w:r>
        <w:rPr>
          <w:rFonts w:ascii="times" w:eastAsia="times" w:hAnsi="times" w:cs="times"/>
          <w:b w:val="0"/>
          <w:i w:val="0"/>
          <w:strike w:val="0"/>
          <w:noProof w:val="0"/>
          <w:color w:val="000000"/>
          <w:position w:val="0"/>
          <w:sz w:val="20"/>
          <w:u w:val="none"/>
          <w:vertAlign w:val="baseline"/>
        </w:rPr>
        <w:t xml:space="preserve"> develops highly efficient and beautiful indoor gardens that enable anyone to grow their own fresh, healthy food at home, without the environmental damage of traditional farming. The Toronto-based company is on a mission to empower everyone to be part of the food resilience solution by developing indoor garden systems for every family and lifestyle.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Kadeya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in Chicago, </w:t>
      </w:r>
      <w:hyperlink r:id="rId14" w:history="1">
        <w:r>
          <w:rPr>
            <w:rFonts w:ascii="times" w:eastAsia="times" w:hAnsi="times" w:cs="times"/>
            <w:b w:val="0"/>
            <w:i/>
            <w:strike w:val="0"/>
            <w:noProof w:val="0"/>
            <w:color w:val="0077CC"/>
            <w:position w:val="0"/>
            <w:sz w:val="20"/>
            <w:u w:val="single"/>
            <w:shd w:val="clear" w:color="auto" w:fill="FFFFFF"/>
            <w:vertAlign w:val="baseline"/>
          </w:rPr>
          <w:t>Kadeya</w:t>
        </w:r>
      </w:hyperlink>
      <w:r>
        <w:rPr>
          <w:rFonts w:ascii="times" w:eastAsia="times" w:hAnsi="times" w:cs="times"/>
          <w:b w:val="0"/>
          <w:i w:val="0"/>
          <w:strike w:val="0"/>
          <w:noProof w:val="0"/>
          <w:color w:val="000000"/>
          <w:position w:val="0"/>
          <w:sz w:val="20"/>
          <w:u w:val="none"/>
          <w:vertAlign w:val="baseline"/>
        </w:rPr>
        <w:t xml:space="preserve"> 's network of smart bottling stations and reusable, digitally identifiable bottles eliminate the need for single-use cold beverage containers forever, for everyone. Their 7.5 sq-ft stations act as miniature bottling facilities, decentralizing production to the point of purchase to eliminate 90-95 percent of the GHG footprint of single-use bottles, without giving up quality, convenience or affordability.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Pearl Certification</w:t>
        </w:r>
      </w:hyperlink>
      <w:r>
        <w:rPr>
          <w:rFonts w:ascii="times" w:eastAsia="times" w:hAnsi="times" w:cs="times"/>
          <w:b w:val="0"/>
          <w:i w:val="0"/>
          <w:strike w:val="0"/>
          <w:noProof w:val="0"/>
          <w:color w:val="000000"/>
          <w:position w:val="0"/>
          <w:sz w:val="20"/>
          <w:u w:val="none"/>
          <w:vertAlign w:val="baseline"/>
        </w:rPr>
        <w:t xml:space="preserve"> is a clean technology certification solution for homeowners and contractors that promotes a greener future and makes high-performance home value visible to benefit homeowners and the professionals who serve them. The Virginia-based company is dedicated to transforming the national housing market for good by building a market that rewards energy efficiency.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Hidden Gems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Philadelphia, </w:t>
      </w:r>
      <w:hyperlink r:id="rId16" w:history="1">
        <w:r>
          <w:rPr>
            <w:rFonts w:ascii="times" w:eastAsia="times" w:hAnsi="times" w:cs="times"/>
            <w:b w:val="0"/>
            <w:i/>
            <w:strike w:val="0"/>
            <w:noProof w:val="0"/>
            <w:color w:val="0077CC"/>
            <w:position w:val="0"/>
            <w:sz w:val="20"/>
            <w:u w:val="single"/>
            <w:shd w:val="clear" w:color="auto" w:fill="FFFFFF"/>
            <w:vertAlign w:val="baseline"/>
          </w:rPr>
          <w:t>HiddenGems</w:t>
        </w:r>
      </w:hyperlink>
      <w:r>
        <w:rPr>
          <w:rFonts w:ascii="times" w:eastAsia="times" w:hAnsi="times" w:cs="times"/>
          <w:b w:val="0"/>
          <w:i w:val="0"/>
          <w:strike w:val="0"/>
          <w:noProof w:val="0"/>
          <w:color w:val="000000"/>
          <w:position w:val="0"/>
          <w:sz w:val="20"/>
          <w:u w:val="none"/>
          <w:vertAlign w:val="baseline"/>
        </w:rPr>
        <w:t xml:space="preserve"> creates a more sustainable food system by making nutritious products from food waste. Their first product is Reveal - the world's first avocado seed brew. It's a great-tasting, gut healthy, low-calorie drink made from upcycled avocado seeds that contains probiotics, three times the antioxidants of green tea and is 100 percent sustainable.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Showerstream</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Showerstream</w:t>
        </w:r>
      </w:hyperlink>
      <w:r>
        <w:rPr>
          <w:rFonts w:ascii="times" w:eastAsia="times" w:hAnsi="times" w:cs="times"/>
          <w:b w:val="0"/>
          <w:i w:val="0"/>
          <w:strike w:val="0"/>
          <w:noProof w:val="0"/>
          <w:color w:val="000000"/>
          <w:position w:val="0"/>
          <w:sz w:val="20"/>
          <w:u w:val="none"/>
          <w:vertAlign w:val="baseline"/>
        </w:rPr>
        <w:t xml:space="preserve"> solves behavioral water waste in hotel showers, which are frequently left running unoccupied, causing billions of gallons of water and kWh of energy to be wasted each year. Based in Austin, Texas, Showerstream has developed a universally compatible smart shower system with advanced sensors that effectively monitors and reduces water and energy consumption.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Traxen</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Traxen</w:t>
        </w:r>
      </w:hyperlink>
      <w:r>
        <w:rPr>
          <w:rFonts w:ascii="times" w:eastAsia="times" w:hAnsi="times" w:cs="times"/>
          <w:b w:val="0"/>
          <w:i w:val="0"/>
          <w:strike w:val="0"/>
          <w:noProof w:val="0"/>
          <w:color w:val="000000"/>
          <w:position w:val="0"/>
          <w:sz w:val="20"/>
          <w:u w:val="none"/>
          <w:vertAlign w:val="baseline"/>
        </w:rPr>
        <w:t xml:space="preserve"> is a Michigan-based high technology developer dedicated to leading the heavy-duty trucking industry into the future with data-driven solutions that promote safe driving and efficient fuel use. Traxen's cloud-connected, intelligent cruise control system helps trucking fleets to reduce fuel consumption by 10 percent while also improving safety and driver satisfaction.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2c2i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Launched in 2019, 2c2i (Climate Change Investment Initiative) combines the social and environmental impact objectives of the Exelon Foundation with the investment objectives and approach of venture capital. Exelon invests in startups developing new technologies aimed at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mitigating climate change within in Exelon's service areas, particularly in underserved communities. In addition to the Exelon Foundation's $10 million financial investment in the startups, Exelon Corporation matches that investment with an investment of up to a $10 million of in-kind support, including mentoring entrepreneurs on ways to access other sources of capital, structure business plans, allocate financial resources and meet regulatory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to apply for funding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qualify for 2c2i consideration, startups must be doing work that will benefit one or more of Exelon's six major urban markets (Atlantic City, Chicago, Baltimore, Philadelphia, Washington, D.C., and Wilmington, Del.) and have the potential to do one of the following: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Mitigate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Boost the resiliency of urban infrastructure (e.g., the power grid, transportation systems, buildings, vacant land) against flood, stormwater and rising temperatures;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 cities, businesses and communities adapt to climate change; or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 achieve a state or city's specific sustainability and climate goals.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Applications for the 2023 2c2i program year are being accepted through Sept. 23. More information is available at </w:t>
      </w:r>
      <w:hyperlink r:id="rId19" w:history="1">
        <w:r>
          <w:rPr>
            <w:rFonts w:ascii="times" w:eastAsia="times" w:hAnsi="times" w:cs="times"/>
            <w:b w:val="0"/>
            <w:i/>
            <w:strike w:val="0"/>
            <w:noProof w:val="0"/>
            <w:color w:val="0077CC"/>
            <w:position w:val="0"/>
            <w:sz w:val="20"/>
            <w:u w:val="single"/>
            <w:shd w:val="clear" w:color="auto" w:fill="FFFFFF"/>
            <w:vertAlign w:val="baseline"/>
          </w:rPr>
          <w:t>exelonfoundation.org</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would like to recognize Katten, 2022 law firm sponsor, for providing in-kind legal services in support of the 2c2i program climate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40" w:after="0" w:line="260" w:lineRule="atLeast"/>
        <w:ind w:left="0" w:right="0" w:firstLine="0"/>
        <w:jc w:val="both"/>
      </w:pPr>
      <w:hyperlink r:id="rId20" w:history="1">
        <w:r>
          <w:rPr>
            <w:rFonts w:ascii="times" w:eastAsia="times" w:hAnsi="times" w:cs="times"/>
            <w:b w:val="0"/>
            <w:i/>
            <w:strike w:val="0"/>
            <w:color w:val="0077CC"/>
            <w:sz w:val="20"/>
            <w:u w:val="single"/>
            <w:shd w:val="clear" w:color="auto" w:fill="FFFFFF"/>
            <w:vertAlign w:val="baseline"/>
          </w:rPr>
          <w:t>Exelon</w:t>
        </w:r>
      </w:hyperlink>
      <w:r>
        <w:rPr>
          <w:rFonts w:ascii="times" w:eastAsia="times" w:hAnsi="times" w:cs="times"/>
          <w:b w:val="0"/>
          <w:i w:val="0"/>
          <w:strike w:val="0"/>
          <w:noProof w:val="0"/>
          <w:color w:val="000000"/>
          <w:position w:val="0"/>
          <w:sz w:val="20"/>
          <w:u w:val="none"/>
          <w:vertAlign w:val="baseline"/>
        </w:rPr>
        <w:t xml:space="preserve"> (Nasdaq: EXC) is a Fortune 200 company and the nation's largest utility company, serving more than 10 million customers through six fully regulated transmission and distribution utilities - Atlantic City Electric (ACE), Baltimore Gas and Electric (BGE), Commonwealth Edison (ComEd), Delmarva Power &amp; Light (DPL), PECO Energy Company (PECO), and Potomac Electric Power Company (Pepco). More than 18,000 Exelon employees dedicate their time and expertise to supporting our communities through reliable, affordable and efficient energy delivery, workforce development, equity, economic development and volunteerism. Follow Exelon on Twitter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Exelon Foundation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is an independent, nonprofit organization funded solely by Exelon Corporation through shareholder dollars. The mission of the Foundation is to encourage respect for the environment, support innovative STEM education programs and strengthen the social and economic fabric of the community by providing a match to Exelon employee contributions.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https://www.businesswire.com/news/home/20220718005608/en/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Liz Keating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312-394-7417 Media Hotline</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Elizabeth.keating@exeloncorp.com</w:t>
        </w:r>
      </w:hyperlink>
    </w:p>
    <w:p>
      <w:pPr>
        <w:keepNext w:val="0"/>
        <w:spacing w:before="240" w:after="0" w:line="260" w:lineRule="atLeast"/>
        <w:ind w:left="0" w:right="0" w:firstLine="0"/>
        <w:jc w:val="left"/>
      </w:pPr>
      <w:r>
        <w:br/>
      </w:r>
      <w:hyperlink r:id="rId2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Foundation and Exelon Corporation Select Nine Startups in Third Round of Climate Change Investment Initiative; 2023 application process now open for star....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arbonreform.com%2F&amp;esheet=52784032&amp;newsitemid=20220718005608&amp;lan=en-US&amp;anchor=Carbon+Reform&amp;index=1&amp;md5=e4ffd77ddff2c0d9a2a54018f8340305" TargetMode="External" /><Relationship Id="rId11" Type="http://schemas.openxmlformats.org/officeDocument/2006/relationships/hyperlink" Target="https://cts.businesswire.com/ct/CT?id=smartlink&amp;url=https%3A%2F%2Fwww.chargerhelp.com%2F&amp;esheet=52784032&amp;newsitemid=20220718005608&amp;lan=en-US&amp;anchor=ChargerHelp%21&amp;index=2&amp;md5=797c6f5771486c97394981114a9af626" TargetMode="External" /><Relationship Id="rId12" Type="http://schemas.openxmlformats.org/officeDocument/2006/relationships/hyperlink" Target="https://cts.businesswire.com/ct/CT?id=smartlink&amp;url=https%3A%2F%2Fcleartrace.io%2F&amp;esheet=52784032&amp;newsitemid=20220718005608&amp;lan=en-US&amp;anchor=Cleartrace&amp;index=3&amp;md5=ddb1f2fb6e8fd6e508da710d039cddb3" TargetMode="External" /><Relationship Id="rId13" Type="http://schemas.openxmlformats.org/officeDocument/2006/relationships/hyperlink" Target="https://cts.businesswire.com/ct/CT?id=smartlink&amp;url=https%3A%2F%2Fus.justvertical.com%2F&amp;esheet=52784032&amp;newsitemid=20220718005608&amp;lan=en-US&amp;anchor=Just+Vertical&amp;index=4&amp;md5=53c2d7e9d987849fdc80e5f3e250b263" TargetMode="External" /><Relationship Id="rId14" Type="http://schemas.openxmlformats.org/officeDocument/2006/relationships/hyperlink" Target="https://cts.businesswire.com/ct/CT?id=smartlink&amp;url=https%3A%2F%2Fkadeya.com%2F&amp;esheet=52784032&amp;newsitemid=20220718005608&amp;lan=en-US&amp;anchor=Kadeya&amp;index=5&amp;md5=744e48966a4404cf9262ef12af13ed37" TargetMode="External" /><Relationship Id="rId15" Type="http://schemas.openxmlformats.org/officeDocument/2006/relationships/hyperlink" Target="https://cts.businesswire.com/ct/CT?id=smartlink&amp;url=https%3A%2F%2Fpearlcertification.com%2F&amp;esheet=52784032&amp;newsitemid=20220718005608&amp;lan=en-US&amp;anchor=Pearl+Certification&amp;index=6&amp;md5=919e9d443bf195db2fb03125924bf32e" TargetMode="External" /><Relationship Id="rId16" Type="http://schemas.openxmlformats.org/officeDocument/2006/relationships/hyperlink" Target="https://cts.businesswire.com/ct/CT?id=smartlink&amp;url=https%3A%2F%2Fwww.drinkreveal.com%2F&amp;esheet=52784032&amp;newsitemid=20220718005608&amp;lan=en-US&amp;anchor=HiddenGems&amp;index=7&amp;md5=9dcafa43135083086c5eb4cbe756c02a" TargetMode="External" /><Relationship Id="rId17" Type="http://schemas.openxmlformats.org/officeDocument/2006/relationships/hyperlink" Target="https://cts.businesswire.com/ct/CT?id=smartlink&amp;url=https%3A%2F%2Fshowerstream.net%2F&amp;esheet=52784032&amp;newsitemid=20220718005608&amp;lan=en-US&amp;anchor=Showerstream&amp;index=8&amp;md5=14ad368d2b628373ea59daf8c7f0175f" TargetMode="External" /><Relationship Id="rId18" Type="http://schemas.openxmlformats.org/officeDocument/2006/relationships/hyperlink" Target="https://cts.businesswire.com/ct/CT?id=smartlink&amp;url=https%3A%2F%2Fwww.traxen.com%2F&amp;esheet=52784032&amp;newsitemid=20220718005608&amp;lan=en-US&amp;anchor=Traxen&amp;index=9&amp;md5=1b7c112b3565a5874c2612106e9fd4ad" TargetMode="External" /><Relationship Id="rId19" Type="http://schemas.openxmlformats.org/officeDocument/2006/relationships/hyperlink" Target="https://cts.businesswire.com/ct/CT?id=smartlink&amp;url=https%3A%2F%2Fwww.cybergrants.com%2Fexelon%2FClimateChangeImpactFund&amp;esheet=52784032&amp;newsitemid=20220718005608&amp;lan=en-US&amp;anchor=exelonfoundation.org&amp;index=10&amp;md5=4258a063e94b16d142debbc96113c79e"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nam04.safelinks.protection.outlook.com%2F%3Furl%3Dhttps%253A%252F%252Fwww.exeloncorp.com%252F%26data%3D04%257C01%257CElizabeth.Keating%2540exeloncorp.com%257C19df87547908438be50c08d9ecd92f55%257C600d01fc055f49c6868f3ecfcc791773%257C0%257C0%257C637801239828549300%257CUnknown%257CTWFpbGZsb3d8eyJWIjoiMC4wLjAwMDAiLCJQIjoiV2luMzIiLCJBTiI6Ik1haWwiLCJXVCI6Mn0%253D%257C3000%26sdata%3DjlnRg9OMLBul0WehZ1oiIbHl%252Ba%252BywZrI45oP%252F5Qb5sc%253D%26reserved%3D0&amp;esheet=52784032&amp;newsitemid=20220718005608&amp;lan=en-US&amp;anchor=Exelon&amp;index=11&amp;md5=f57b1562412ae6deb2410c1607ece098" TargetMode="External" /><Relationship Id="rId21" Type="http://schemas.openxmlformats.org/officeDocument/2006/relationships/hyperlink" Target="mailto:Elizabeth.keating@exeloncorp.com" TargetMode="External" /><Relationship Id="rId22" Type="http://schemas.openxmlformats.org/officeDocument/2006/relationships/hyperlink" Target="http://www.businesswire.com"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D-JKJ1-JBG1-82TG-00000-00&amp;context=1516831" TargetMode="External" /><Relationship Id="rId9" Type="http://schemas.openxmlformats.org/officeDocument/2006/relationships/hyperlink" Target="https://www.businesswire.com/news/home/2022071800560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Foundation and Exelon Corporation Select Nine Startups in Third Round of Climate Change Investment Initiative; 2023 application process now open for startups addressing climate change in Atlantic City, Baltimore, Chicago, Philadelphia, Washington, D.C., and Wilmington, Del.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