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Exelon Presents First Comprehensive Report of Its Sustainability Performance Following Constellation Merger; New 2012 sustainability report also unveils company's updated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goal under its Exelon 2020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15, 2013 Monday 3:30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945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today released its </w:t>
      </w:r>
      <w:hyperlink r:id="rId9" w:history="1">
        <w:r>
          <w:rPr>
            <w:rFonts w:ascii="times" w:eastAsia="times" w:hAnsi="times" w:cs="times"/>
            <w:b w:val="0"/>
            <w:i/>
            <w:strike w:val="0"/>
            <w:noProof w:val="0"/>
            <w:color w:val="0077CC"/>
            <w:position w:val="0"/>
            <w:sz w:val="20"/>
            <w:u w:val="single"/>
            <w:shd w:val="clear" w:color="auto" w:fill="FFFFFF"/>
            <w:vertAlign w:val="baseline"/>
          </w:rPr>
          <w:t>2012 Corporate Sustainability Report</w:t>
        </w:r>
      </w:hyperlink>
      <w:r>
        <w:rPr>
          <w:rFonts w:ascii="times" w:eastAsia="times" w:hAnsi="times" w:cs="times"/>
          <w:b w:val="0"/>
          <w:i w:val="0"/>
          <w:strike w:val="0"/>
          <w:noProof w:val="0"/>
          <w:color w:val="000000"/>
          <w:position w:val="0"/>
          <w:sz w:val="20"/>
          <w:u w:val="none"/>
          <w:vertAlign w:val="baseline"/>
        </w:rPr>
        <w:t xml:space="preserve"> , the first complete and integrated record of the company's sustainability performance following the merger of Exelon and Constellation in March 2012.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"Before coming together, Exelon and Constellation already shared a commitment to running their businesses in a way that is economically, environmentally and socially sustainable - a value that remains integral to our company today," said Christopher Crane, Exelon's president and CEO. "We take seriously our obligation to keep our customers, shareholders, communities and employees fully informed of our sustainability performance, and our in-depth, annual sustainability report is a critical part of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is the definitive account of Exelon's sustainability record. Among its sustainability accomplishments in 2012, Exelon:</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Made substantial contributions to the economic health of its communities, paying $13.1 billion for materials, goods and services; $8.0 billion in compensation, benefits and contracting expenses; and $1.7 billion in dividends, interest and taxes;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Added nearly 500 megawatts (MW) of new, clean generating capacity - including 404 MW in new wind projects, 31 MW in new solar and 63 MW in nuclear power uprates - creating jobs, tax revenue and shareholder value;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Across all three of its utilities, achieved its lowest average number of interruptions per customer over the last three years and best-ever customer satisfaction scores on the Exelon Customer Satisfaction Index;</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Donated nearly $28 million to nonprofit organizations and provided more than 105,000 hours of employee volunteer service in its communities;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Achieved its best-ever industrial safety performance; and</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Supported certified minority- and women-owned businesses with more than $750 million in Exelon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our wide-ranging sustainability strategy, we have made real progress toward our sustainability goals, while adapting to an ever-changing energy market and policy landscape," Crane said.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works with independent reviewers through organizations, such as Ceres and the World Resources Institute (WRI), to solicit feedback on, and improve, its sustainability reporting.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its merger completed and climate change looming large, it is encouraging to see Exelon continuing to cut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employing a variety of cost-effective strategies,"said Dan Bakal, Director ofElectric Power at Ceres. "Meanwhile, the changing climate makes resilience a critical issue for the power sector, which is why it is welcome to see the company clearly disclosing its water use and potential risks associated with future coolingwater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Report presents updated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10" w:history="1">
        <w:r>
          <w:rPr>
            <w:rFonts w:ascii="times" w:eastAsia="times" w:hAnsi="times" w:cs="times"/>
            <w:b w:val="0"/>
            <w:i/>
            <w:strike w:val="0"/>
            <w:noProof w:val="0"/>
            <w:color w:val="0077CC"/>
            <w:position w:val="0"/>
            <w:sz w:val="20"/>
            <w:u w:val="single"/>
            <w:shd w:val="clear" w:color="auto" w:fill="FFFFFF"/>
            <w:vertAlign w:val="baseline"/>
          </w:rPr>
          <w:t>2012 Corporate Sustainability Report</w:t>
        </w:r>
      </w:hyperlink>
      <w:r>
        <w:rPr>
          <w:rFonts w:ascii="times" w:eastAsia="times" w:hAnsi="times" w:cs="times"/>
          <w:b w:val="0"/>
          <w:i w:val="0"/>
          <w:strike w:val="0"/>
          <w:noProof w:val="0"/>
          <w:color w:val="000000"/>
          <w:position w:val="0"/>
          <w:sz w:val="20"/>
          <w:u w:val="none"/>
          <w:vertAlign w:val="baseline"/>
        </w:rPr>
        <w:t xml:space="preserve"> also presents actions Exelon has taken under its Exelon 2020 program to eliminate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equal to the legacy company's carbon footprint. At the end of 2012, the company had achieved 89 percent of its original GHG goal by reducing, offsetting or displacing more than 14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 equivalent to taking more than 2.9 million cars off the road every year - through cost-effective investments across Exelon's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also introduces the program's updated goal of abating 17.5 million metric tons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year by 2020, combining Exelon's original GHG goal with Constellation's legacy goals. The updated goal reflects the integrated company's expanded size and scope.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took a number of actions in 2012 that resulted in meaningful reductions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such as: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Reaching a total internal energy use reduction of 30 percent from 2001 levels at legacy Exelon commercial buildings through efficiency and green building measures;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Continuing to expand its fleet of alternative-fuel and hybrid vehicles;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Achieving nearly 500,000 MWh of cumulative Constellation customer energy savings through efficiency efforts, renewable energy solutions and demand response tools; and</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Achieving nearly 3.3 million MWh of cumulative energy savings through customer efficiency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ensures accurate accounting of its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by conforming to The Climate Registry and WRI's GHG protocol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recognition of its corporate sustainability performance, Exelon has been named to the Dow Jones Sustainability North America Index for seven consecutive years. In 2012, it also was one of 15 companies - and just two U.S. utilities- to be named to the S&amp;P 500 Carbon Performance Leadership Index for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one of seven utilities named to the S&amp;P 500 Carbon Disclosure Leadership Index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reporting.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the interactive </w:t>
      </w:r>
      <w:hyperlink r:id="rId11" w:history="1">
        <w:r>
          <w:rPr>
            <w:rFonts w:ascii="times" w:eastAsia="times" w:hAnsi="times" w:cs="times"/>
            <w:b w:val="0"/>
            <w:i/>
            <w:strike w:val="0"/>
            <w:noProof w:val="0"/>
            <w:color w:val="0077CC"/>
            <w:position w:val="0"/>
            <w:sz w:val="20"/>
            <w:u w:val="single"/>
            <w:shd w:val="clear" w:color="auto" w:fill="FFFFFF"/>
            <w:vertAlign w:val="baseline"/>
          </w:rPr>
          <w:t>report</w:t>
        </w:r>
      </w:hyperlink>
      <w:r>
        <w:rPr>
          <w:rFonts w:ascii="times" w:eastAsia="times" w:hAnsi="times" w:cs="times"/>
          <w:b w:val="0"/>
          <w:i w:val="0"/>
          <w:strike w:val="0"/>
          <w:noProof w:val="0"/>
          <w:color w:val="000000"/>
          <w:position w:val="0"/>
          <w:sz w:val="20"/>
          <w:u w:val="none"/>
          <w:vertAlign w:val="baseline"/>
        </w:rPr>
        <w:t xml:space="preserve"> on Exelon's website, a downloadable PDF of the report is available            </w:t>
      </w:r>
      <w:hyperlink r:id="rId12" w:history="1">
        <w:r>
          <w:rPr>
            <w:rFonts w:ascii="times" w:eastAsia="times" w:hAnsi="times" w:cs="times"/>
            <w:b w:val="0"/>
            <w:i/>
            <w:strike w:val="0"/>
            <w:noProof w:val="0"/>
            <w:color w:val="0077CC"/>
            <w:position w:val="0"/>
            <w:sz w:val="20"/>
            <w:u w:val="single"/>
            <w:shd w:val="clear" w:color="auto" w:fill="FFFFFF"/>
            <w:vertAlign w:val="baseline"/>
          </w:rPr>
          <w:t>here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2012 revenues of approximately $23.5 billion. Headquartered in Chicago, Exelon has operations and business activities in 47 states, the District of Columbia and Canada. Exelon is one of the largest competitive U.S. power generators, with approximately 35,000 megawatts of owned capacity comprising one of the nation's cleanest and lowest-cost power generation fleets. The company's Constellation business unit provides energy products and services to approximately 100,000 business and public sector customers and approximately 1 million residential customers. Exelon's utilities deliver electricity and natural gas to more than 6.6 million customers in central Maryland (BGE), northern Illinois (ComEd) and southeastern Pennsylvania (PECO).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Exelon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Paul Elsberg, 312-394-4879</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paul.elsberg@exeloncorp.com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16, 2013</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Presents First Comprehensive Report of Its Sustainability Performance Following Constellation Merger; New 2012 sustainability report also unveils company....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xeloncorp.com%2Fassets%2Fnewsroom%2Fdocs%2FCSR%2Findex.html&amp;esheet=50670198&amp;newsitemid=20130715005905&amp;lan=en-US&amp;anchor=2012+Corporate+Sustainability+Report&amp;index=2&amp;md5=9b8846ab36c7d06e33943bbd5934628f" TargetMode="External" /><Relationship Id="rId11" Type="http://schemas.openxmlformats.org/officeDocument/2006/relationships/hyperlink" Target="http://cts.businesswire.com/ct/CT?id=smartlink&amp;url=http%3A%2F%2Fwww.exeloncorp.com%2Fassets%2Fnewsroom%2Fdocs%2FCSR%2Findex.html&amp;esheet=50670198&amp;newsitemid=20130715005905&amp;lan=en-US&amp;anchor=report&amp;index=3&amp;md5=545f722bc4a3d892c5e0c72c61bc33f8" TargetMode="External" /><Relationship Id="rId12" Type="http://schemas.openxmlformats.org/officeDocument/2006/relationships/hyperlink" Target="http://cts.businesswire.com/ct/CT?id=smartlink&amp;url=http%3A%2F%2Fwww.exeloncorp.com%2Fassets%2Fnewsroom%2Fdownloads%2Fdocs%2Fdwnld_Exelon_CSR.pdf&amp;esheet=50670198&amp;newsitemid=20130715005905&amp;lan=en-US&amp;anchor=here&amp;index=4&amp;md5=672229ae3439007a52e37e4282558d64" TargetMode="External" /><Relationship Id="rId13" Type="http://schemas.openxmlformats.org/officeDocument/2006/relationships/hyperlink" Target="mailto:paul.elsberg@exeloncorp.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8X0-HRY1-JBG1-83TW-00000-00&amp;context=1516831" TargetMode="External" /><Relationship Id="rId9" Type="http://schemas.openxmlformats.org/officeDocument/2006/relationships/hyperlink" Target="http://cts.businesswire.com/ct/CT?id=smartlink&amp;url=http%3A%2F%2Fwww.exeloncorp.com%2Fassets%2Fnewsroom%2Fdocs%2FCSR%2Findex.html&amp;esheet=50670198&amp;newsitemid=20130715005905&amp;lan=en-US&amp;anchor=2012+Corporate+Sustainability+Report&amp;index=1&amp;md5=039f4dd4304a23ced123fb9376dc2c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Presents First Comprehensive Report of Its Sustainability Performance Following Constellation Merger; New 2012 sustainability report also unveils company's updated GHG emissions goal under its Exelon 2020 program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