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ExxonMobil Low Carbon Solutions to Commercialize </w:t>
        </w:r>
      </w:hyperlink>
      <w:hyperlink r:id="rId8" w:history="1">
        <w:r>
          <w:rPr>
            <w:rFonts w:ascii="times" w:eastAsia="times" w:hAnsi="times" w:cs="times"/>
            <w:b/>
            <w:i/>
            <w:strike w:val="0"/>
            <w:color w:val="0077CC"/>
            <w:sz w:val="28"/>
            <w:u w:val="single"/>
            <w:shd w:val="clear" w:color="auto" w:fill="FFFFFF"/>
            <w:vertAlign w:val="baseline"/>
          </w:rPr>
          <w:t>Emission</w:t>
        </w:r>
      </w:hyperlink>
      <w:hyperlink r:id="rId8" w:history="1">
        <w:r>
          <w:rPr>
            <w:rFonts w:ascii="times" w:eastAsia="times" w:hAnsi="times" w:cs="times"/>
            <w:b/>
            <w:i/>
            <w:strike w:val="0"/>
            <w:color w:val="0077CC"/>
            <w:sz w:val="28"/>
            <w:u w:val="single"/>
            <w:shd w:val="clear" w:color="auto" w:fill="FFFFFF"/>
            <w:vertAlign w:val="baseline"/>
          </w:rPr>
          <w:t>-Reduction Technology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1, 2021 Monday 10:00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1825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IRVING, Texas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ExxonMobil</w:t>
        </w:r>
      </w:hyperlink>
      <w:r>
        <w:rPr>
          <w:rFonts w:ascii="times" w:eastAsia="times" w:hAnsi="times" w:cs="times"/>
          <w:b w:val="0"/>
          <w:i w:val="0"/>
          <w:strike w:val="0"/>
          <w:noProof w:val="0"/>
          <w:color w:val="000000"/>
          <w:position w:val="0"/>
          <w:sz w:val="20"/>
          <w:u w:val="none"/>
          <w:vertAlign w:val="baseline"/>
        </w:rPr>
        <w:t xml:space="preserve"> said today it has created a new business to commercialize its extensive low-carbon technology portfolio. The new business, ExxonMobil Low Carbon Solutions, will initially focus on carbon capture and storage, one of the critical technologies required to achieve net 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the climate goals outlined in the Paris Agreement.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https://www.businesswire.com/news/home/20210201005928/en/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Low Carbon Solutions is advancing plans for more than 20 new carbon capture and storage opportunities around the world to enable large-scale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reductions. ExxonMobil plans to invest $3 billion on lower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energy solutions through 2025. The business will be led by Joe Blommaert, who has more than 30 years of experience in the industry with leadership roles in technology advancement, product marketing, and operations. The board of directors has elected him as a vice president of Exxon Mobil Corporation.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CCS is the process of capturing CO2 that would otherwise be released into the atmosphere from industrial activity, and injecting it into deep geologic formations for safe, secure and permanent storage. The United Nations Intergovernmental Panel on Climate Change and the International Energy Agency agree that CCS is one of the most important low-carbon technologies required to achieve societal climate goals at the lowest cost. CCS is also one of the only technologies that could enable some industry sectors to decarbonize, including the refining, chemicals, cement and steel sectors.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has more than 30 years of experience in CCS technology and was the first company to capture more than 120 million tonnes of CO2, which is equivalent to the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of more than 25 million cars for one year. The company has an equity share in about one-fifth of global CO2 capture capacity and has captured approximately 40 percent of all the captured anthropogenic CO2 in the world.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Low Carbon Solutions will also leverage ExxonMobil's significant experience in the production of hydrogen which, when coupled with CCS, is likely to play a critical role in a lower-carbon energy system. Other technology focus areas in ExxonMobil's low carbon portfolio will be added in the future as they mature to commercialization.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"With our demonstrated leadership in carbon capture and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technologies, ExxonMobil is committed to meeting the demand for affordable energy while reducing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managing the risks of climate change," said Darren Woods, chairman and chief executive officer. "We are focused on proprietary projects and commercial partnerships that will have a demonstrably positive impact on our own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as well as those from the industrial, power generation and commercial transportation sectors, which together account for 80 percent of global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We have the expertise that can help bring technologies to market and make a meaningful difference."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business will seek to develop partnerships and collaborations on a wide range of technologies, and be responsible for marketing of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-reduction credits created through the business's sequestration projects.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New CCS projects and partnerships under evaluation include:</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U.S. Gulf Coast - ExxonMobil is assessing multiple CCS projects along the U.S. Gulf Coast that have the potential to collect millions of tonnes of CO2 from industrial sources for storage in onshore and offshore geologic formations. Included in these projects is a CCS hub concept in Southeast Texas.</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Wyoming, USA - ExxonMobil has progressed permitting for the expansion of its La Barge CCS facilities, which could enable an additional one million tonnes of CO2 per year to be captured. Existing facilities currently capture approximately 7 million tonnes per year, which is the largest amount of CO2 captured by any industrial facility in the world.</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Netherlands - ExxonMobil has executed a joint development agreement to advance its interest in the Port of Rotterdam CO2 Transportation Hub and Offshore Storage project, known as Porthos. The Porthos project aims to collect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industrial sources and transport them by pipeline to depleted North Sea offshore gas fields. Porthos and its potential customers have applied for EU and national support mechanisms. ExxonMobil also participates in the H-Vision study into large-scale production of low-carbon hydrogen in Rotterdam.</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Belgium - ExxonMobil is participating in the multi-stakeholder CCS project at the Port of Antwerp, Europe's largest integrated energy and chemicals cluster. The project, which would collect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industrial sources for storage, recently applied for support from the European Union.</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Scotland - Through its joint venture in the SEGAL system in Northeast Scotland, ExxonMobil is progressing discussions to support the Acorn project, which will collect CO2 from the St. Fergus gas processing complex for transport and storage in offshore gas reservoirs.</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Singapore - ExxonMobil is planning a CCS hub concept to capture, transport and permanently store CO2 generated by industrial activity in the Asia-Pacific region. The project concept is based on a plan to capture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Singapore manufacturing facilities for storage in the region.</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Qatar - ExxonMobil is a partner in several existing joint ventures with Qatar Petroleum that operate a CCS project with an annual capacity of 2.1 million tonnes at Ras Laffan. ExxonMobil is evaluating opportunities to add additional capture capacity in the region.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new projects will complement ExxonMobil's current carbon capture capacity in the United States, Australia and Qatar, which totals about 9 million tonnes per year, the equivalent of planting 150 million trees every year.</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is collaborating with multiple partners across industry, academia and government to advance carbon capture technologies to reduce costs and enhance scalability. This includes the company's work with </w:t>
      </w:r>
      <w:hyperlink r:id="rId11" w:history="1">
        <w:r>
          <w:rPr>
            <w:rFonts w:ascii="times" w:eastAsia="times" w:hAnsi="times" w:cs="times"/>
            <w:b w:val="0"/>
            <w:i/>
            <w:strike w:val="0"/>
            <w:noProof w:val="0"/>
            <w:color w:val="0077CC"/>
            <w:position w:val="0"/>
            <w:sz w:val="20"/>
            <w:u w:val="single"/>
            <w:shd w:val="clear" w:color="auto" w:fill="FFFFFF"/>
            <w:vertAlign w:val="baseline"/>
          </w:rPr>
          <w:t>FuelCell Energy</w:t>
        </w:r>
      </w:hyperlink>
      <w:r>
        <w:rPr>
          <w:rFonts w:ascii="times" w:eastAsia="times" w:hAnsi="times" w:cs="times"/>
          <w:b w:val="0"/>
          <w:i w:val="0"/>
          <w:strike w:val="0"/>
          <w:noProof w:val="0"/>
          <w:color w:val="000000"/>
          <w:position w:val="0"/>
          <w:sz w:val="20"/>
          <w:u w:val="none"/>
          <w:vertAlign w:val="baseline"/>
        </w:rPr>
        <w:t xml:space="preserve"> to advance carbonate fuel cell technology to more efficiently capture CO2 from industrial facilities, and </w:t>
      </w:r>
      <w:hyperlink r:id="rId12" w:history="1">
        <w:r>
          <w:rPr>
            <w:rFonts w:ascii="times" w:eastAsia="times" w:hAnsi="times" w:cs="times"/>
            <w:b w:val="0"/>
            <w:i/>
            <w:strike w:val="0"/>
            <w:noProof w:val="0"/>
            <w:color w:val="0077CC"/>
            <w:position w:val="0"/>
            <w:sz w:val="20"/>
            <w:u w:val="single"/>
            <w:shd w:val="clear" w:color="auto" w:fill="FFFFFF"/>
            <w:vertAlign w:val="baseline"/>
          </w:rPr>
          <w:t>Global Thermostat</w:t>
        </w:r>
      </w:hyperlink>
      <w:r>
        <w:rPr>
          <w:rFonts w:ascii="times" w:eastAsia="times" w:hAnsi="times" w:cs="times"/>
          <w:b w:val="0"/>
          <w:i w:val="0"/>
          <w:strike w:val="0"/>
          <w:noProof w:val="0"/>
          <w:color w:val="000000"/>
          <w:position w:val="0"/>
          <w:sz w:val="20"/>
          <w:u w:val="none"/>
          <w:vertAlign w:val="baseline"/>
        </w:rPr>
        <w:t xml:space="preserve"> , a collaboration to advance efforts to capture CO2 directly from the air.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CCS opportunities can become more commercially attractive through government policy, including the United States tax credit 45Q, which ExxonMobil supports, and other supportive policies in the European Union, Canada and Singapore.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Since 2000, ExxonMobil has spent more than $10 billion to develop and deploy higher-efficiency and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energy solutions across its operations. The company works with about 80 universities in the United States, Europe and Asia to explore next-generation energy technologies.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Statements of future events, investment opportunities or conditions in this release are forward-looking statements. Actual future results, including project plans and timing, future reductions in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carbon capture results and the impact of operational and technology efforts could vary depending on the ability to execute operational objectives on a timely and successful basis; national, regional and local policies; changes in laws and regulations including laws and regulations regarding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carbon costs; trade patterns and the development and enforcement of local, national and regional mandates; unforeseen technical or operational difficulties; the outcome of research efforts and future technology developments, including the ability to scale projects and technologies on a commercially competitive basis; changes in supply and demand and other market factors affecting future prices of oil, gas, and petrochemical products; changes in the relative energy mix across activities and geographies; the actions of competitors; changes in regional and global economic growth rates and consumer preferences; the pace of regional and global recovery from the COVID-19 pandemic and actions taken by governments and consumers resulting from the pandemic; changes in population growth, economic development or migration patterns; and other factors discussed in this release and in Item 1A. "Risk Factors" in ExxonMobil's Annual Report on Form 10-K for 2019 and subsequent Quarterly Reports on Forms 10-Q, as well as under the heading "Factors Affecting Future Results" on the Investors page of ExxonMobil's website at </w:t>
      </w:r>
      <w:hyperlink r:id="rId13" w:history="1">
        <w:r>
          <w:rPr>
            <w:rFonts w:ascii="times" w:eastAsia="times" w:hAnsi="times" w:cs="times"/>
            <w:b w:val="0"/>
            <w:i/>
            <w:strike w:val="0"/>
            <w:noProof w:val="0"/>
            <w:color w:val="0077CC"/>
            <w:position w:val="0"/>
            <w:sz w:val="20"/>
            <w:u w:val="single"/>
            <w:shd w:val="clear" w:color="auto" w:fill="FFFFFF"/>
            <w:vertAlign w:val="baseline"/>
          </w:rPr>
          <w:t>www.exxonmobil.com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Important Additional Information Regarding Proxy Solicitation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 Mobil Corporation ("ExxonMobil") intends to file a proxy statement and associated BLUE proxy card with the U.S. Securities and Exchange Commission (the "SEC") in connection with the solicitation of proxies for ExxonMobil's 2021 Annual Meeting (the "Proxy Statement"). ExxonMobil, its directors and certain of its executive officers will be participants in the solicitation of proxies from shareholders in respect of the 2021 Annual Meeting. Information regarding the names of ExxonMobil's directors and executive officers and their respective interests in ExxonMobil by security holdings or otherwise is set forth in ExxonMobil's Annual Report on Form 10-K for the fiscal year ended December 31, 2019, filed with the SEC on February 26, 2020, ExxonMobil's proxy statement for the 2020 Annual Meeting of Shareholders, filed with the SEC on April 9, 2020 and ExxonMobil's Form 8-K filed with the SEC on December 1, 2020. To the extent holdings of such participants in ExxonMobil's securities are not reported, or have changed since the amounts described, in the 2020 proxy statement, such changes have been reflected on Initial Statements of Beneficial Ownership on Form 3 or Statements of Change in Ownership on Form 4 filed with the SEC. Details concerning the nominees of ExxonMobil's Board of Directors for election at the 2021 Annual Meeting will be included in the Proxy Statement. BEFORE MAKING ANY VOTING DECISION, INVESTORS AND SHAREHOLDERS OF THE COMPANY ARE URGED TO READ ALL RELEVANT DOCUMENTS FILED WITH OR FURNISHED TO THE SEC, INCLUDING THE COMPANY'S DEFINITIVE PROXY STATEMENT AND ANY SUPPLEMENTS THERETO AND ACCOMPANYING BLUE PROXY CARD WHEN THEY BECOME AVAILABLE, BECAUSE THEY WILL CONTAIN IMPORTANT INFORMATION. Investors and shareholders will be able to obtain a copy of the definitive Proxy Statement and other relevant documents filed by ExxonMobil free of charge from the SEC's website, </w:t>
      </w:r>
      <w:hyperlink r:id="rId14"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 ExxonMobil's shareholders will also be able to obtain, without charge, a copy of the definitive Proxy Statement and other relevant filed documents by directing a request by mail to ExxonMobil Shareholder Services at 5959 Las Colinas Boulevard, Irving, Texas, 75039-2298 or at </w:t>
      </w:r>
      <w:hyperlink r:id="rId15" w:history="1">
        <w:r>
          <w:rPr>
            <w:rFonts w:ascii="times" w:eastAsia="times" w:hAnsi="times" w:cs="times"/>
            <w:b w:val="0"/>
            <w:i/>
            <w:strike w:val="0"/>
            <w:noProof w:val="0"/>
            <w:color w:val="0077CC"/>
            <w:position w:val="0"/>
            <w:sz w:val="20"/>
            <w:u w:val="single"/>
            <w:shd w:val="clear" w:color="auto" w:fill="FFFFFF"/>
            <w:vertAlign w:val="baseline"/>
          </w:rPr>
          <w:t>shareholderrelations@exxonmobil.com</w:t>
        </w:r>
      </w:hyperlink>
      <w:r>
        <w:rPr>
          <w:rFonts w:ascii="times" w:eastAsia="times" w:hAnsi="times" w:cs="times"/>
          <w:b w:val="0"/>
          <w:i w:val="0"/>
          <w:strike w:val="0"/>
          <w:noProof w:val="0"/>
          <w:color w:val="000000"/>
          <w:position w:val="0"/>
          <w:sz w:val="20"/>
          <w:u w:val="none"/>
          <w:vertAlign w:val="baseline"/>
        </w:rPr>
        <w:t xml:space="preserve"> or from the investor relations section of ExxonMobil's website, </w:t>
      </w:r>
      <w:hyperlink r:id="rId16" w:history="1">
        <w:r>
          <w:rPr>
            <w:rFonts w:ascii="times" w:eastAsia="times" w:hAnsi="times" w:cs="times"/>
            <w:b w:val="0"/>
            <w:i/>
            <w:strike w:val="0"/>
            <w:noProof w:val="0"/>
            <w:color w:val="0077CC"/>
            <w:position w:val="0"/>
            <w:sz w:val="20"/>
            <w:u w:val="single"/>
            <w:shd w:val="clear" w:color="auto" w:fill="FFFFFF"/>
            <w:vertAlign w:val="baseline"/>
          </w:rPr>
          <w:t>www.exxonmobil.com/investor</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https://www.businesswire.com/news/home/20210201005928/en/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ExxonMobil Media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(972) 940-6007</w:t>
      </w:r>
    </w:p>
    <w:p>
      <w:pPr>
        <w:keepNext w:val="0"/>
        <w:spacing w:before="240" w:after="0" w:line="260" w:lineRule="atLeast"/>
        <w:ind w:left="0" w:right="0" w:firstLine="0"/>
        <w:jc w:val="left"/>
      </w:pPr>
      <w:r>
        <w:br/>
      </w:r>
      <w:hyperlink r:id="rId17"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1,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ExxonMobil Low Carbon Solutions to Commercialize Emission-Reduction Technology</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usinesswire.com/news/home/20210201005928/en/" TargetMode="External" /><Relationship Id="rId11" Type="http://schemas.openxmlformats.org/officeDocument/2006/relationships/hyperlink" Target="https://cts.businesswire.com/ct/CT?id=smartlink&amp;url=https%3A%2F%2Fcorporate.exxonmobil.com%2FNews%2FNewsroom%2FNews-releases%2F2019%2F1106_ExxonMobil-and-FuelCell-Energy-expand-agreement-for-carbon-capture-technology&amp;esheet=52371659&amp;newsitemid=20210201005928&amp;lan=en-US&amp;anchor=FuelCell+Energy&amp;index=2&amp;md5=3d254e5759e3117a0509b3f0f959f044" TargetMode="External" /><Relationship Id="rId12" Type="http://schemas.openxmlformats.org/officeDocument/2006/relationships/hyperlink" Target="https://cts.businesswire.com/ct/CT?id=smartlink&amp;url=https%3A%2F%2Fcorporate.exxonmobil.com%2FNews%2FNewsroom%2FNews-releases%2F2020%2F0921_ExxonMobil-expands-agreement-with-Global-Thermostat-re-direct-air-capture-technology&amp;esheet=52371659&amp;newsitemid=20210201005928&amp;lan=en-US&amp;anchor=Global+Thermostat&amp;index=3&amp;md5=08a92b4a3b632ab3f12f56adc611df70" TargetMode="External" /><Relationship Id="rId13" Type="http://schemas.openxmlformats.org/officeDocument/2006/relationships/hyperlink" Target="https://cts.businesswire.com/ct/CT?id=smartlink&amp;url=http%3A%2F%2Fwww.exxonmobil.com&amp;esheet=52371659&amp;newsitemid=20210201005928&amp;lan=en-US&amp;anchor=www.exxonmobil.com&amp;index=4&amp;md5=e75687da2417ad46409b7f693136ee10" TargetMode="External" /><Relationship Id="rId14" Type="http://schemas.openxmlformats.org/officeDocument/2006/relationships/hyperlink" Target="https://cts.businesswire.com/ct/CT?id=smartlink&amp;url=http%3A%2F%2Fwww.sec.gov&amp;esheet=52371659&amp;newsitemid=20210201005928&amp;lan=en-US&amp;anchor=www.sec.gov&amp;index=5&amp;md5=b437b47359a628677e43423866d7913e" TargetMode="External" /><Relationship Id="rId15" Type="http://schemas.openxmlformats.org/officeDocument/2006/relationships/hyperlink" Target="mailto:shareholderrelations@exxonmobil.com" TargetMode="External" /><Relationship Id="rId16" Type="http://schemas.openxmlformats.org/officeDocument/2006/relationships/hyperlink" Target="https://cts.businesswire.com/ct/CT?id=smartlink&amp;url=http%3A%2F%2Fwww.exxonmobil.com%2Finvestor&amp;esheet=52371659&amp;newsitemid=20210201005928&amp;lan=en-US&amp;anchor=www.exxonmobil.com%2Finvestor&amp;index=6&amp;md5=538383bf02ce718abe2d7d164af32c9c" TargetMode="External" /><Relationship Id="rId17" Type="http://schemas.openxmlformats.org/officeDocument/2006/relationships/hyperlink" Target="http://www.businesswire.com"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X1-3M21-DXY3-0136-00000-00&amp;context=1516831" TargetMode="External" /><Relationship Id="rId9" Type="http://schemas.openxmlformats.org/officeDocument/2006/relationships/hyperlink" Target="https://cts.businesswire.com/ct/CT?id=smartlink&amp;url=http%3A%2F%2Fwww.exxonmobil.com%2FCorporate%2Fdefault.aspx&amp;esheet=52371659&amp;newsitemid=20210201005928&amp;lan=en-US&amp;anchor=ExxonMobil&amp;index=1&amp;md5=9bf04a76334df16a83f85fa68d05b19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ExxonMobil Low Carbon Solutions to Commercialize Emission-Reduction Technology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