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expands interest in biofuels, acquires stake in Biojet AS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12,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expanding its interests in biofuels that can help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transportation sector, acquiring a 49.9% stake in Biojet AS, a Norwegian biofuels company that plans to convert forestry and wood-based construction waste into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biofuels and biofuel components.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biofuels and biofuel components to be produced from wood waste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Advances efforts to help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transportation sector</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Agreement includes 49.9% stake in Biojet AS and offtake agreements for up to 3 million barrels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Biojet AS plans to develop up to five facilities to produce the biofuels and biofuel components. The company anticipates commercial production to begin in 2025 at a manufacturing plant to be built in Follum, Norway. The agreement enables ExxonMobil to purchase as much as 3 million barrels of the products per year, based on the potential capacity of five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agreement with Biojet AS advances ExxonMobil ’ s efforts to provide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products for the transportation sector,” said Ian Carr, president of ExxonMobil Fuels and Lubricants Company. “Using our access at the Slagen terminal, we can efficiently distribute biofuels in Norway and to countries throughout northwest Europe.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Biofuels and biofuel components can meet the requirements for advanced fuels under Norwegian, European Union and United Kingdom regulations. According to the European Union Renewable Energy Directive, biofuels produced from wood waste can help reduce life-cycle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85% compared to petroleum-based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produced, Biojet AS ’ s biofuels can be used for passenger vehicles and heavy trucks. Additional opportunities for marine transportation and aviation may develop as the market for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biofuels expands.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in Biojet AS builds on ExxonMobil ’ s continuing efforts to develop and deploy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solutions. ExxonMobil established a Low Carbon Solutions business in 2021 and is currently evaluating biofuels, carbon capture and storage, and hydrogen projects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 s majority-owned affiliate, Imperial Oil Ltd., is moving forward with plans to produce renewable dieselat a new complex at its Strathcona refinery, and ExxonMobil expanded its agreementto annually purchase up to 5 million barrels of renewable diesel from Global Clean Energy ’ s biorefinery in California. Chemically similar to petroleum-based diesel, renewable diesel and other biofuels can be readily blended for use in engines on the market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2000, ExxonMobil has invested more than $10 billion to research, develop and deploy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solutions.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expands interest in biofuels, acquires stake in Biojet AS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HX-PPP1-JDG9-Y28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begins design studies for South East Australia carbon capture hub in Gippsland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