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Bioethanol (Starch-Based, Sugar-Based, Cellulose-Based) Market Outlook to 2022: A ~$69 Billion Opportunity Driven by Favourable Government Policies &amp; Mandates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3,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DUBLIN: Research and Markets has issued the following press release:  The "Bioethanol Market by Feedstock (Starch-Based, Sugar-Based, Cellulose-Based), End-Use Industry (Transportation, Pharmaceuticals, Cosmetics, Alcoholic Beverages), Blend (E5, E10, E15 to E70, E75 to E85), and Region - Global Forecast to 2022" report has been added to ResearchAndMarkets.com 's offering.   The global bioethanol market is expected to reach USD 68.95 Billion by 2022, at a CAGR of 5.3% from 2017 to 2022. In terms of volume, the market size is projected to reach 146,999.4 Million liters by 2022. The growth of the bioethanol market is driven by the government policies and mandates and increase in awareness about climate change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2016, the starch-based feedstock type segment accounted for the largest share of the bioethanol market and is expected to continue to be the largest segment throughout the forecast period.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growth in consumption of bioethanol in transportation fuels has increased the demand for different blending types. In 2016, the E10 blend segment accounted for the largest share of the global bioethanol market. However, E75 to E85 blend type is expected to be the fastest growing blend type segment. The growth of this segment is attributed to the increasing number of flex-fuel vehicles.  In 2016, the transportation end-use industry segment accounted for the largest share of the bioethanol market. The transportation sector accounts for a major share of approximately 14 to 20% of the world's CO2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Market Dynamics  Drivers      Government Policies &amp; Mandates     Agricultural Policies     Blending Mandates     Subsidies and Support in Bioethanol Industry     Tariffs &amp; Tax Incentives     Volatile Petroleum Prices     Increase in Awareness on Climate Change and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Higher Octane Rating at Lower Price Than Unleaded/Pure Gasoline  Restraints      Increasing Competition With Other Oxygenates     Increase in Acceptance of Electric Vehicle and Ban on Internal Combustion Engines  Opportunities      Increase in Number of Flex-Fuel Vehicles and Fuel Stations     Increasing Blending Rates in Developing Countries and Implementation of Mandates in Least Developed Countries  Challenges      Declining Crude Oil Prices     Non-Compatibility of Blended Fuels With Conventional Vehicles     Food Price Inflation  Key Topics Covered  1 Introduction  2 Research Methodology  3 Executive Summary  4 Premium Insights  5 Market Overview  6 Macroeconomic Indicators  7 Bioethanol Market, By Feedstock Type  8 Bioethanol Market, By Fuel Blend  9 Bioethanol Market, By End-Use Industry  10 Bioethanol Market, By Region  11 Competitive Landscape  12 Company Profiles      Archer Daniels Midland Company     Poet, LLC     Green Plains     Valero Energy Corporation     Flint Hills Resources     Abengoa Bioenergy S.A.     Royal Dutch Shell PLC     Pacific Ethanol, Inc.     Petrobras     The Andersons     Cropenergies AG     White Energy, Inc.     Hankinson Renewable Energy     Ethanol Europe Renewables     BP PLC     Absolute Energy, Inc.     Vivergo Fuels     Sire, LLC     Big River United Energy, LLC     United Petroleum Pty     Aemetis     Three Rivers Energy     Dupont     Praj Industries  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w:t>
        </w:r>
      </w:hyperlink>
      <w:r>
        <w:rPr>
          <w:rFonts w:ascii="times" w:eastAsia="times" w:hAnsi="times" w:cs="times"/>
          <w:b w:val="0"/>
          <w:i w:val="0"/>
          <w:strike w:val="0"/>
          <w:noProof w:val="0"/>
          <w:color w:val="000000"/>
          <w:position w:val="0"/>
          <w:sz w:val="20"/>
          <w:u w:val="none"/>
          <w:vertAlign w:val="baseline"/>
        </w:rPr>
        <w:t xml:space="preserve"> /research/6bf9z6/global_bioethanol?w=4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Bioethanol (Starch-Based, Sugar-Based, Cellulose-Based) Market Outlook to 2022: A ~$69 Billion Opportunity Driven by Favourable Government Policies &amp; 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PN-NBT1-J9XT-P0FD-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