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Market (2020 to 2024) - Drivers, Challenges and Trends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20,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February 20,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2020-2024"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publisher has been monitoring the global bioethanol market and it is poised to grow by USD 20.55 bn during 2020-2024, progressing at a CAGR of 6%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report on the global bioethanol market provides a holistic analysis, market size and forecast, trends, growth drivers, and challenges, as well as vendor analysis covering around 25 vendors. It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driven by the rising demand for the continuous supply of clean fuel. In addition, rising investments in the bioethanol sector is anticipated to boost the growth of the global bioethanol market as well.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ecosystem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definition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segment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size 2019</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Five Forces Summary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Bargaining power of buyers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Bargaining power of suppliers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Threat of new entrants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Threat of substitutes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Threat of rivalry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segments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Comparison by Type placement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Starch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Sugar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Cellulose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Others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Geographic segmentation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Geographic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North America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APAC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Europe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South America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MEA - Market size and forecast 2019-2024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Key leading countries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drivers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Volume driver - Demand led growth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Volume driver - Supply led growth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Volume driver - External factors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Volume driver - Demand shift in adjacent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Price driver - Inflation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Price driver - Shift from lower to higher priced units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challenges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Vendor landscape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Vendors covered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Market positioning of vendors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Archer Daniels Midland Co.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DuPont de Nemours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Green Plains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Honeywell International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Pacific Ethanol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Petrleo Brasileiro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POET LLC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Scope of the report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Currency conversion rates for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Research methodology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List of abbreviations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https://www.researchandmarkets.com/r/5xh4p5</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20,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Market (2020 to 2024) - Drivers, Challenges and Trends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5xh4p5"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80-G7J1-F0K1-N39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Bio-alcohol Market Analysis, Size, Market Share, Growth Trends Forecasts 2018-2026, With an Expected CAGR of 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