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Greenpeace USA Report Urges Banks to End Relationship with Energy Transfer Partners; Report cites corporate behavior on human rights, freedom of speech and faulty operations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19, 2018 Tuesday 2:28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455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June 19,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Newly released Greenpeace USA report,"Too Far, Too Often: Energy Transfer Partners' Corporate Behavior On Human Rights, Free Speech,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urges banks to end their financial relationship with the company behind the controversial Dakota Access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READ FULL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Partners' practices are destructive for the planet, for communities and for the health of democracy. Whether it's hiring private security firms that surveil and infiltrate activist groups, advocating for laws that restrict the right to protest, or plowing forward with pipeline projects against the will of Indigenous people and landowners, Energy Transfer Partners shows what happens when corporate power goes unchecked.The company's projects will continue to be lightning rods for protest and controversy," said Greenpeace USA Executive Director Annie Leonard.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details how Energy Transfer Partners uses bullying SLAPPs (Strategic Lawsuits Against Public Participation)  and aggressive private security firms to intimidate opponents of its projects, while lobbying for anti-protest legislation both on its own and likely through groups like theAmerican Legislative Exchange Council (ALEC), a group that drafts model bills in line with corporate interests. New research reveals the lobbying patterns, campaign donations and financial connections behind the massive legislative effort that ultimately resulted in more than 60 new bills introduced across the country, following the #NoDAPL protests and inspired by legislation drafted by ALEC.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August 2017, ETP sued Greenpeace entities and others for USD $900 million, using RICO laws to claim that a collection of environmental groups and Indigenous allies constituted a criminal enterprise.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examples of ETP's bad corporate behavior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Damaging at least 380 sacred and cultural sites along the DAPL pipeline route, as reported by the Standing Rock Sioux TribeWorking with private security firms like TigerSwan that deployed excessive force and military style counterterrorism tactics against Water Protectors while operating without a licenseHiring TigerSwan again to suppress opposition to the Mariner East 2 Pipeline in PennsylvaniaAggressive use of eminent domain proceedings to seize private propertyA spill record that includes 527 incidents from 2002-2017 across ETP, Sunoco, and their subsidiaries' pipelines, 67 of which contaminated water resources and fines of more than USD $355 million since 2000.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Contact:Cassady Craighill,</w:t>
      </w:r>
      <w:hyperlink r:id="rId9" w:history="1">
        <w:r>
          <w:rPr>
            <w:rFonts w:ascii="times" w:eastAsia="times" w:hAnsi="times" w:cs="times"/>
            <w:b w:val="0"/>
            <w:i/>
            <w:strike w:val="0"/>
            <w:noProof w:val="0"/>
            <w:color w:val="0077CC"/>
            <w:position w:val="0"/>
            <w:sz w:val="20"/>
            <w:u w:val="single"/>
            <w:shd w:val="clear" w:color="auto" w:fill="FFFFFF"/>
            <w:vertAlign w:val="baseline"/>
          </w:rPr>
          <w:t>cassady.craighill@greenpeace.org</w:t>
        </w:r>
      </w:hyperlink>
      <w:r>
        <w:rPr>
          <w:rFonts w:ascii="times" w:eastAsia="times" w:hAnsi="times" w:cs="times"/>
          <w:b w:val="0"/>
          <w:i w:val="0"/>
          <w:strike w:val="0"/>
          <w:noProof w:val="0"/>
          <w:color w:val="000000"/>
          <w:position w:val="0"/>
          <w:sz w:val="20"/>
          <w:u w:val="none"/>
          <w:vertAlign w:val="baseline"/>
        </w:rPr>
        <w:t>, 828-817-3328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content:http://www.prnewswire.com/news-releases/greenpeace-usa-report-urges-banks-to-end-relationship-with-energy-transfer-partners-300668837.html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Greenpeace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20,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Greenpeace USA Report Urges Banks to End Relationship with Energy Transfer Partners; Report cites corporate behavior on human rights, freedom of speech and faul....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KV-2891-DXP3-R126-00000-00&amp;context=1516831" TargetMode="External" /><Relationship Id="rId9" Type="http://schemas.openxmlformats.org/officeDocument/2006/relationships/hyperlink" Target="mailto:cassady.craighill@green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Greenpeace USA Report Urges Banks to End Relationship with Energy Transfer Partners; Report cites corporate behavior on human rights, freedom of speech and faulty operations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