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Fund Provides Unaudited Balance Sheet Information and Announces its Net Asset Value and Asset Coverage Ratios at May 31, 2021</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2, 2021 Wednesday 5:40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838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June  02, 2021  (GLOBE NEWSWIRE) --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(the “Company”) (NYSE: KYN) today provided a summary unaudited statement of assets and liabilities and announced its net asset value and asset coverage ratios under the Investment Company Act of 1940 (the “1940 Act”) as of May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May 31, 2021, the Company’s net assets were $1.2 billion, and its net asset value per share was $9.13. As of May 31, 2021, the Company’s asset coverage ratio under the 1940 Act with respect to senior securities representing indebtedness was 495% and the Company’s asset coverage ratio under the 1940 Act with respect to total leverage (debt and preferred stock) was 375%.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43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 Fund, Inc.</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May 31, 2021</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1,573.5</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receivable,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67.2</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1,645.6</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226.2</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417.4</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Payable for securities purchased</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73.6</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1,154.6</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had 126,447,554 common shares outstanding as of May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Long-term investments were comprised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(83%), Utility Company (9%), Renewable Infrastructure Company (7%) and Other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ten largest holdings by issuer at May 31, 2021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400"/>
        <w:gridCol w:w="2520"/>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MPLX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Enterprise Products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Targa Resources Corp.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The Williams Companies,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Plains All American Pipeline, L.P. **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Western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Magellan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ONEOK,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Shell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44.8</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Excludes cash.** Includes ownership of Plains All American Pipeline, L.P. (“PAA”) and Plains AAP, L.P. (“PAGP-AAP”).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Company’s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(NYSE: KYN) is a non-diversified, closed-end management investment company registered under the Investment Company Act of 1940, as amended, whose common stock is traded on the NYSE. The company's investment objective is to provide a high after-tax total return with an emphasis on making cash distributions to stockholders. KYN intends to achieve this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Companies. See Glossary of Key Terms in the Company’s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Company’s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Company’s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Infrastructure Fund Provides Unaudited Balance Sheet Information and Announces its Net Asset Value and Asset Coverage Ratios at May 31, 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TX-2G41-JC18-M1T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Kayne Anderson Energy Infrastructure Fund Provides Unaudited Balance Sheet Information and Announces its Net Asset Value and Asset Coverage Ratios at September 30, 2021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