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September 30,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 2021 Friday 4:00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Oct.  01, 2021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2021, the Company’s net assets were $1.1 billion, and its net asset value per share was $9.05. As of September 30, 2021, the Company’s asset coverage ratio under the 1940 Act with respect to senior securities representing indebtedness was 501% and the Company’s asset coverage ratio under the 1940 Act with respect to total leverage (debt and preferred stock) was 378%.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2021</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1,581.4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receivable,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1,619.8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1,144.9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(83%), Utility Company (9%),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September 30,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September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RR-4151-F15X-2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