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Libya Oil and Gas Midstream Market Growth, Trends, and Forecasts Report 2020-2025 Featuring National Oil, ConocoPhillips, Eni SpA, Total and Suncor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16, 2020 Monday 3:39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742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"Libya Oil and Gas Midstream Market - Growth, Trends, and Forecasts (2020 - 2025)"</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Libyan oil and gas midstream market is expected to register a CAGR of more than 0.44% during the forecast period of 2020 - 2025.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Factors, such as increasing production of oil and gas, are expected to boost the demand in the Libyan oil and gas midstream market during the forecast period. However, the civil war in the country has severely impacted the growth in the oil and gas midstream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Libya has a pipeline network that is spread all over the country. The capacity of the pipelines is expected to remain stagnant in the forecast period, due to a lack of investment in the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growth in the oil and gas midstream sector has been severely impeded due to the ongoing civil war in the country. However, in 2019, as most of the country had come under the military coalition, the prospects of the civil war ending in the forecast period have increased. It can become an opportunity for companies in the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 in oil and gas production is expected to be the driver for the market in the forecast period. The country has a lot of potential in the sector, as it has high quality oil and is nearer to the prosperous European countries, with high oil and gas consumption requirements.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Growth of the Pipeline Sector to Remain Stagnant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pipeline sector is quite developed in the country. Most of the pipelines connect the oil and gas fields to different parts of the country, where oil and gas can be further refined and exported. Most of the exports from the country go toward the countries in Europe.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 of 2019, the Libya Coastal Gas Pipeline was the largest gas pipeline in the country, with a capacity of 370 million cubic feet per day. The pipeline provides natural gas in one of the densest parts of the country.</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Production of natural gas increased in the country, by 2.2%, from 8.2 million metric ton of oil equivalent in 2017 to 8.4 million metric ton of oil equivalent, in 2018. The value of petroleum exports is approximately USD 17,141 million. The increase in the production of natural gas positively affects the midstream industry.</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Hence, the growth in pipeline capacity is expected to remain stagnant in the forecast period, due to little investment in the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Increasing Production of Oil and Gas to Drive the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oil production increased in the country, by 8.7%, from 43.8 million metric ton in 2017 to 47.5 million metric ton in 2018. The increase in oil production in the country is expected to provide some growth in the sector.</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One of the most essential Libya's crude oil blends is the Amna, with an API gravity of 37.0, high quality and low sulfur 0.17% crude oil. The oil grade is of excellent quality and requires a low level of refining maintenance and equipment.</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Wafa-Mellitah oil pipeline is an oil and condensate pipeline, with a capacity of at least 120,000 barrels per day. The pipeline is one of the largest oil pipelines, by capacity, in the country.</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Libyan oil and gas midstream industry is expected to grow slightly in the forecast period, due to an anticipated increase in the production of oil and gas.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Libyan oil and gas midstream market is moderately consolidated. Some of the major companies include National Oil Corporation, ConocoPhillips Corporation, Eni SpA, Total SA, and Suncor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RESEARCH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Market Size and Demand Forecast in USD million, till 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 Recent Trends and Developments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4.4 Government Policies and Regulations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4.5 Market Dynamics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4.5.1 Drivers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4.5.2 Restraints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4.6 Supply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4.7 PESTLE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Transportation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5.1.1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5.1.1.1 Existing Infrastructure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5.1.1.2 Projects in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5.1.1.3 Upcoming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Storage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 LNG Terminals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Mergers and Acquisitions, Joint Ventures, Collaborations, and Agreements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 Strategies Adopted by Leading Players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 Company Profiles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6.3.1 National Oil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6.3.2 ConocoPhillips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6.3.3 Eni SpA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6.3.4 Total 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6.3.5 Suncor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MARKET OPPORTUNITIES AND FUTURE TRENDS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https://www.researchandmarkets.com/r/rawflo</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https://www.businesswire.com/news/home/20201116005814/en/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16,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Libya Oil and Gas Midstream Market Growth, Trends, and Forecasts Report 2020-2025 Featuring National Oil, ConocoPhillips, Eni SpA, Total and Suncor Energy - Res....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01116005814/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9J-9PX1-JBG1-84SF-00000-00&amp;context=1516831" TargetMode="External" /><Relationship Id="rId9" Type="http://schemas.openxmlformats.org/officeDocument/2006/relationships/hyperlink" Target="https://www.researchandmarkets.com/reports/5175772/libya-oil-and-gas-midstream-market-growth?utm_source=BW&amp;utm_medium=PressRelease&amp;utm_code=qthght&amp;utm_campaign=1464082+-+Libya+Oil+and+Gas+Midstream+Market+Growth%2c+Trends%2c+and+Forecasts+Report+2020-2025+Featuring+National+Oil%2c+ConocoPhillips%2c+Eni+SpA%2c+Total+and+Suncor+Energy&amp;utm_exec=chdo54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Libya Oil and Gas Midstream Market Growth, Trends, and Forecasts Report 2020-2025 Featuring National Oil, ConocoPhillips, Eni SpA, Total and Suncor Energy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