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Media Alert: Ventyx(TM) Sponsoring Greenhouse Gas (GHG)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Conference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U.S.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5, 2008 Monday 9:31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2008 PR Newswire Association LLC All Rights Reserved</w:t>
      </w:r>
    </w:p>
    <w:p>
      <w:pPr>
        <w:keepNext w:val="0"/>
        <w:spacing w:before="120" w:after="0" w:line="220" w:lineRule="atLeast"/>
        <w:ind w:left="0" w:right="0" w:firstLine="0"/>
        <w:jc w:val="left"/>
      </w:pPr>
      <w:r>
        <w:br/>
      </w:r>
      <w:r>
        <w:pict>
          <v:shape id="_x0000_i1026" type="#_x0000_t75" style="width:161.98pt;height:53.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290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ATLANTA,  May 5</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(Logo: </w:t>
      </w:r>
      <w:hyperlink r:id="rId10" w:history="1">
        <w:r>
          <w:rPr>
            <w:rFonts w:ascii="times" w:eastAsia="times" w:hAnsi="times" w:cs="times"/>
            <w:b w:val="0"/>
            <w:i/>
            <w:strike w:val="0"/>
            <w:noProof w:val="0"/>
            <w:color w:val="0077CC"/>
            <w:position w:val="0"/>
            <w:sz w:val="20"/>
            <w:u w:val="single"/>
            <w:shd w:val="clear" w:color="auto" w:fill="FFFFFF"/>
            <w:vertAlign w:val="baseline"/>
          </w:rPr>
          <w:t>http://www.newscom.com/cgi-bin/prnh/20080318/CLTU015LOGO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Numerous power industry experts will speak, including representatives from leading energy and utility companies such as Exelon Corporation, Xcel Energy and Sempra Energy; environmental and regulatory experts from Morgan Stanley, JP Morgan Chase and Deloitte &amp; Touche LLC; and leading industry consultants from Ventyx and other highly respected firms. Rather than theoretical policy discussions, speakers will offer practical, industry-specific details on legal, regulatory and legislative actions such as the Lieberman-Warner bill; case studies of industry best practices; and practical guidance for dealing with new carbon-restrictive project financing policies, complying with existing and projected registry regimes, calculating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impacts on power plant economics and other best practices for industry players. The conference's diverse agenda is designed to offer valuable guidance for any stakeholder in the energy markets, including utilities, merchant generators, energy service companies, equity capital investors, attorneys and others.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on the conference or to register, please visit the Website: </w:t>
      </w:r>
      <w:hyperlink r:id="rId11" w:history="1">
        <w:r>
          <w:rPr>
            <w:rFonts w:ascii="times" w:eastAsia="times" w:hAnsi="times" w:cs="times"/>
            <w:b w:val="0"/>
            <w:i/>
            <w:strike w:val="0"/>
            <w:noProof w:val="0"/>
            <w:color w:val="0077CC"/>
            <w:position w:val="0"/>
            <w:sz w:val="20"/>
            <w:u w:val="single"/>
            <w:shd w:val="clear" w:color="auto" w:fill="FFFFFF"/>
            <w:vertAlign w:val="baseline"/>
          </w:rPr>
          <w:t>https://www.euci.com/conferences/0508-ghg/index.php</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Ventyx</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Ventyx is a leading business solutions provider, which helps energy and utility companies make greenhouse gas decisions in a more integrated, strategic manner. The company has more than 900 customers and nearly 1,200 employees in more than 20 locations worldwide. For more information, visit our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www.ventyx.com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Ventyx is a trademark of Ventyx Inc. Other company and product names may be trademarks of the respective companies with which they are associated.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Ventyx</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Gary Frazier of Ventyx, +1-770-989-4188, </w:t>
      </w:r>
      <w:hyperlink r:id="rId13" w:history="1">
        <w:r>
          <w:rPr>
            <w:rFonts w:ascii="times" w:eastAsia="times" w:hAnsi="times" w:cs="times"/>
            <w:b w:val="0"/>
            <w:i/>
            <w:strike w:val="0"/>
            <w:noProof w:val="0"/>
            <w:color w:val="0077CC"/>
            <w:position w:val="0"/>
            <w:sz w:val="20"/>
            <w:u w:val="single"/>
            <w:shd w:val="clear" w:color="auto" w:fill="FFFFFF"/>
            <w:vertAlign w:val="baseline"/>
          </w:rPr>
          <w:t>gary.frazier@ventyx.com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6, 2008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Media Alert: Ventyx(TM) Sponsoring Greenhouse Gas (GHG) Emissions Conference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ewscom.com/cgi-bin/prnh/20080318/CLTU015LOGO" TargetMode="External" /><Relationship Id="rId11" Type="http://schemas.openxmlformats.org/officeDocument/2006/relationships/hyperlink" Target="https://www.euci.com/conferences/0508-ghg/index.php" TargetMode="External" /><Relationship Id="rId12" Type="http://schemas.openxmlformats.org/officeDocument/2006/relationships/hyperlink" Target="http://www.ventyx.com" TargetMode="External" /><Relationship Id="rId13" Type="http://schemas.openxmlformats.org/officeDocument/2006/relationships/hyperlink" Target="mailto:gary.frazier@ventyx.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4SFF-TSX0-TWP4-70T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Clean Energy Legislation Spurs Exelon Generation to Fill 650 Jobs, Invest $300 Million in Capital Projects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