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NAPE Summit Announces 2019 Global Business Conference Speaker Lineup and Schedule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10,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668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NAPE has issued the following press release:  NAPE Summit announced today the speakers and schedule for next year’s NAPE Global Business Conference taking place February 13, 2019 as part of NAPE Summit Week in Houston. The NAPE Global Business Conference will feature keynote speaker Mike Grimm, president, Rising Star Petroleum, LLC who will recap 2018’s domestic oil and gas industry mergers and why they occurred and examine 2019’s prime candidates for mergers and takeovers in his presentation “Mergers and Where the Domestic E&amp;amp;P Business is Headed Today.”   “The NAPE Global Business Conference has been a longtime advantage of NAPE Summit for oil and gas professionals, providing an inside, in-depth look at the industry’s most critical trends and impactful narratives,” said Jim Devlin, chairman, NAPE Operators Committee. “The 2019 NAPE Global Business Conference will feature several C-suite presenters who have a breadth of experience and offer up unique perspectives to conference attendees.”  NAPE Summit Week will also feature the annual NAPE Summit Charities Luncheon with President George W. Bush and Former First Lady Laura W. Bush as keynote speakers; a job fair for upstream professionals; educational seminars presented by industry organizations AAPL, IPAA, SEG and AIPN; domestic and international NAPE Theaters running two days of Prospect Previews and Capital and Service Provider Presentations; and a two-day Oil and Gas Prospect Expo on nearly 15 acres of exhibition space.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expo will conclude with a Summit Sweepstakes Drawing for a Jeep on Friday, February 15.  The NAPE Global Business Conference will open with an OCS panel discussion on “Navigating the Offshore Joint Operating Agreement” moderated by J. Keith Couvillion, North America land advisor, Chevron U.S.A. Inc. Couvillion will be joined by panelists Marty Tate, head of upstream agreements, BHP Billiton Petroleum; and Tom Young, vice president of business development, Deep Gulf Energy Companies. This panel discussion will cover an overview of the common provisions found in an offshore operating agreement and highlight some of the challenges lessees face when buying, exploring and developing leases of submerged offshore lands.  The conference will also include the following presentations that address major industry trends, opportunities, developments and challenges for the oil and gas industry:      “Raising Public and Private Capital in an Interesting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panel discussion moderated by Bill Marko, managing director, Jefferies LLC with panelists Jimmy Crain, partner, EnCap Investments L.P.; David Humphreys, managing director, Wells Fargo Securities; and Phil Pace, partner, Chambers Energy Capital.     "Building Your Company in Partnership with Private Equity: My Lessons Learned" presented by Donald Burdick, CEO, Olifant Energy, LLC     "Politics, Social Media and Regulation – The Changing World of Hydrocarbon Pipelines" presented by Matt Ramsey, president and COO, Energy Transfer Partners, L.P.     "Why International Exploration Still Matters" presented by Mark Gunnin, president, Hunt Oil Company     "So Much Supply and Nowhere to Go: An Outlook for North American Oil and Gas Markets" presented by Kristy Kramer, head of Americas Gas Research, Wood Mackenzie, and John Coleman, senior analyst, Wood Mackenzie  The Global Business Conference is sponsored by Concho Resources; South Australia; Government of South Australia, Department of the Premier and Cabinet; Government of Western Australia Department of Mines, Industry Regulation and Safety; Australian Government, Geoscience Australia; and Queensland Government.  NAPE was founded in 1993 to help stimulate oil and gas industry activity during a downturn. Since its launch with 800 attendees and 80 booths, NAPE has grown exponentially to include more than 15,000 attendees and hundreds of booths at its two annual expos, NAPE Summit and Summer NAPE. To register for NAPE Summit Week 2019, visit </w:t>
      </w:r>
      <w:hyperlink r:id="rId10" w:history="1">
        <w:r>
          <w:rPr>
            <w:rFonts w:ascii="times" w:eastAsia="times" w:hAnsi="times" w:cs="times"/>
            <w:b w:val="0"/>
            <w:i/>
            <w:strike w:val="0"/>
            <w:noProof w:val="0"/>
            <w:color w:val="0077CC"/>
            <w:position w:val="0"/>
            <w:sz w:val="20"/>
            <w:u w:val="single"/>
            <w:shd w:val="clear" w:color="auto" w:fill="FFFFFF"/>
            <w:vertAlign w:val="baseline"/>
          </w:rPr>
          <w:t>www.napeexpo.com</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NAPE Summit Announces 2019 Global Business Conference Speaker Lineup and Schedule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apeexpo.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5D-98H1-J9XT-P4P8-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Indigenous and Environmental Justice Groups Rally at U.S. Bank Headquarters to Protest the Bank's Investment in Pipeline Projects; On the eve of the Super Bowl, hundreds across the nation rally to expose U.S. Bank's ties to the controversial pipeline company, Energy Transfer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