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Pet Coke Market | Global Industry by Product, Application, Key Players &amp; Research Report Forecast to 2023</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iCrowdNewswire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 2018 Tuesday 9:34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iCrowdNewswire, LLC All Rights Reserved</w:t>
      </w:r>
    </w:p>
    <w:p>
      <w:pPr>
        <w:keepNext w:val="0"/>
        <w:spacing w:before="120" w:after="0" w:line="220" w:lineRule="atLeast"/>
        <w:ind w:left="0" w:right="0" w:firstLine="0"/>
        <w:jc w:val="left"/>
      </w:pPr>
      <w:r>
        <w:br/>
      </w:r>
      <w:r>
        <w:pict>
          <v:shape id="_x0000_i1026" type="#_x0000_t75" style="width:172.5pt;height:26.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Pet Coke is used in a wide range of application owing to their excellent properties such as low VOC content, low ash content and high calorific value among others. It is extensively used in the power generation, cement industry, steel industry, and aluminum industry among others. The increasing consumption in the power sector and cement ... Continue reading Pet Coke Market | Global Industry by Product, Application, Key Players &amp; Research Report Forecast to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 Coke is used in a wide range of application owing to their excellent properties such as low VOC content, low ash content and high calorific value among others. It is extensively used in the power generation, cement industry, steel industry, and aluminum industry among others. The increasing consumption in the power sector and cement industry across the globe is substantially affecting the growth of the Pet Coke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Pet Coke Market is being driven by a range of application in the various end-use industries. The growing need for energy in the developing regions throughout the globe is one of the major factors driving the global market. Moreover, it is estimated that the fuel grade coke is set to witness the highest growth due to the growing power industry owing to its low production cost and high calorific value among others during the forecast period, 2017-2023.</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Market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Pet Coke Market is segmented into Product Type and End-User. On the basis of the product type, the market is segregated into needle coke, sponge coke, catalyst coke, shot coke, and purge coke. On the basis of grade, the market is classified as fuel grade and calcined grade.  The market by application industry is further categorized into power plants, cement industry, steel industry, aluminum industry, and others.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Market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power sector followed by the steel and cement industry is anticipated to observe a higher CAGR during the forecast period. Pet Coke is used in the anodes for the manufacture of metals, in the production of titanium dioxide, and also acts as a feed stock for coke oven batteries.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Get Sample of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https://www.marketresearchfuture.com/sample_request/5349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 prominent players operating in the Global Pet Coke Market are Chevron Corporation (U.S.), British Petroleum (London), Essar Oil Ltd.(India), Hindustan Petroleum Corporation Limited (India), ExxonMobil Corporation (U.S),  Indian Oil Corporation Limited (India), Royal Dutch Shell Plc (Netherland), Reliance Industries Limited (India), Saudi Arabia Oil Company (Saudi Arabia), Valero Energy Corporation (U.S.) and Conoco Philips (U.S.).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Pet Coke Rubber Market is spanned across five key regions: Asia Pacific, North America, Europe, Latin America, and the Middle East &amp; Africa. Among these, Asia Pacific holds a major share of the market and is expected to be the fastest growing region at an exponential CAGR. The presence of the most populated countries in the world such as India and China has augmented the demand for energy which, in turn, is anticipated to fuel the demand for Pet Coke in the region. Moreover, the growing urbanization and industrialization in the region have augmented the demand for pet coke in various industries such as steel, aluminum, and cement industry which will further add to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European region is estimated to witness a significant growth owing to the demand for the cheap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-friendly product in the power sector. The increasing use of Pet Coke as an alternative to coal in the industries of the region is expected to fuel the market growth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North American Pet Coke Market is mainly driven by the U.S. and Canada. The presence of the developed end-user industries coupled with the increasing adoption rate is the major factor for the market growth. In addition, the approval by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Protection Agency for the use of petroleum coke is another factor for the positive growth of the market.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Get Complete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https://www.marketresearchfuture.com/reports/pet-coke-market-5349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Market Research Future:</w:t>
      </w:r>
      <w:r>
        <w:rPr>
          <w:rFonts w:ascii="times" w:eastAsia="times" w:hAnsi="times" w:cs="times"/>
          <w:b w:val="0"/>
          <w:i w:val="0"/>
          <w:strike w:val="0"/>
          <w:noProof w:val="0"/>
          <w:color w:val="000000"/>
          <w:position w:val="0"/>
          <w:sz w:val="20"/>
          <w:u w:val="none"/>
          <w:vertAlign w:val="baseline"/>
        </w:rPr>
        <w:t>At Market Research Future (MRFR), we enable our customers to unravel the complexity of various industries through our Cooked Research Report (CRR), Half-Cooked Research Reports (HCRR), Raw Research Reports (3R), Continuous-Feed Research (CFR), and Market Research &amp; Consulting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MRFR team have supreme objective to provide the optimum quality market research and intelligence services to our clients. Our market research studies by Components, Application, Logistics and market players for global, regional, and country level market segments, enable our clients to see more, know more, and do more, which help to answer all their most important questions.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Tags: </w:t>
      </w:r>
      <w:hyperlink r:id="rId12" w:history="1">
        <w:r>
          <w:rPr>
            <w:rFonts w:ascii="times" w:eastAsia="times" w:hAnsi="times" w:cs="times"/>
            <w:b w:val="0"/>
            <w:i/>
            <w:strike w:val="0"/>
            <w:noProof w:val="0"/>
            <w:color w:val="0077CC"/>
            <w:position w:val="0"/>
            <w:sz w:val="20"/>
            <w:u w:val="single"/>
            <w:shd w:val="clear" w:color="auto" w:fill="FFFFFF"/>
            <w:vertAlign w:val="baseline"/>
          </w:rPr>
          <w:t>Pet Coke Industry</w:t>
        </w:r>
      </w:hyperlink>
      <w:r>
        <w:rPr>
          <w:rFonts w:ascii="times" w:eastAsia="times" w:hAnsi="times" w:cs="times"/>
          <w:b w:val="0"/>
          <w:i w:val="0"/>
          <w:strike w:val="0"/>
          <w:noProof w:val="0"/>
          <w:color w:val="000000"/>
          <w:position w:val="0"/>
          <w:sz w:val="20"/>
          <w:u w:val="none"/>
          <w:vertAlign w:val="baseline"/>
        </w:rPr>
        <w:t xml:space="preserve">,            </w:t>
      </w:r>
      <w:hyperlink r:id="rId13" w:history="1">
        <w:r>
          <w:rPr>
            <w:rFonts w:ascii="times" w:eastAsia="times" w:hAnsi="times" w:cs="times"/>
            <w:b w:val="0"/>
            <w:i/>
            <w:strike w:val="0"/>
            <w:noProof w:val="0"/>
            <w:color w:val="0077CC"/>
            <w:position w:val="0"/>
            <w:sz w:val="20"/>
            <w:u w:val="single"/>
            <w:shd w:val="clear" w:color="auto" w:fill="FFFFFF"/>
            <w:vertAlign w:val="baseline"/>
          </w:rPr>
          <w:t>Pet Coke Market</w:t>
        </w:r>
      </w:hyperlink>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Pet Coke Market Analysis</w:t>
        </w:r>
      </w:hyperlink>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Pet Coke Market Forecast</w:t>
        </w:r>
      </w:hyperlink>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Pet Coke Market Growth</w:t>
        </w:r>
      </w:hyperlink>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Pet Coke Market Size</w:t>
        </w:r>
      </w:hyperlink>
      <w:r>
        <w:rPr>
          <w:rFonts w:ascii="times" w:eastAsia="times" w:hAnsi="times" w:cs="times"/>
          <w:b w:val="0"/>
          <w:i w:val="0"/>
          <w:strike w:val="0"/>
          <w:noProof w:val="0"/>
          <w:color w:val="000000"/>
          <w:position w:val="0"/>
          <w:sz w:val="20"/>
          <w:u w:val="none"/>
          <w:vertAlign w:val="baseline"/>
        </w:rPr>
        <w:t xml:space="preserve">,            </w:t>
      </w:r>
      <w:hyperlink r:id="rId18" w:history="1">
        <w:r>
          <w:rPr>
            <w:rFonts w:ascii="times" w:eastAsia="times" w:hAnsi="times" w:cs="times"/>
            <w:b w:val="0"/>
            <w:i/>
            <w:strike w:val="0"/>
            <w:noProof w:val="0"/>
            <w:color w:val="0077CC"/>
            <w:position w:val="0"/>
            <w:sz w:val="20"/>
            <w:u w:val="single"/>
            <w:shd w:val="clear" w:color="auto" w:fill="FFFFFF"/>
            <w:vertAlign w:val="baseline"/>
          </w:rPr>
          <w:t>Pet Coke Market Trends</w:t>
        </w:r>
      </w:hyperlink>
      <w:r>
        <w:rPr>
          <w:rFonts w:ascii="times" w:eastAsia="times" w:hAnsi="times" w:cs="times"/>
          <w:b w:val="0"/>
          <w:i w:val="0"/>
          <w:strike w:val="0"/>
          <w:noProof w:val="0"/>
          <w:color w:val="000000"/>
          <w:position w:val="0"/>
          <w:sz w:val="20"/>
          <w:u w:val="none"/>
          <w:vertAlign w:val="baseline"/>
        </w:rPr>
        <w:t xml:space="preserve">See Campaign: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https://www.marketresearchfuture.com/reports/pet-coke-market-5349</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Contact:Market Research Future+1 646 845 9312Email: </w:t>
      </w:r>
      <w:hyperlink r:id="rId19" w:history="1">
        <w:r>
          <w:rPr>
            <w:rFonts w:ascii="times" w:eastAsia="times" w:hAnsi="times" w:cs="times"/>
            <w:b w:val="0"/>
            <w:i/>
            <w:strike w:val="0"/>
            <w:noProof w:val="0"/>
            <w:color w:val="0077CC"/>
            <w:position w:val="0"/>
            <w:sz w:val="20"/>
            <w:u w:val="single"/>
            <w:shd w:val="clear" w:color="auto" w:fill="FFFFFF"/>
            <w:vertAlign w:val="baseline"/>
          </w:rPr>
          <w:t>sales@marketresearchfuture.com</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Tags: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20" w:history="1">
        <w:r>
          <w:rPr>
            <w:rFonts w:ascii="times" w:eastAsia="times" w:hAnsi="times" w:cs="times"/>
            <w:b w:val="0"/>
            <w:i/>
            <w:strike w:val="0"/>
            <w:noProof w:val="0"/>
            <w:color w:val="0077CC"/>
            <w:position w:val="0"/>
            <w:sz w:val="20"/>
            <w:u w:val="single"/>
            <w:shd w:val="clear" w:color="auto" w:fill="FFFFFF"/>
            <w:vertAlign w:val="baseline"/>
          </w:rPr>
          <w:t>iCrowdNewswire</w:t>
        </w:r>
      </w:hyperlink>
      <w:r>
        <w:rPr>
          <w:rFonts w:ascii="times" w:eastAsia="times" w:hAnsi="times" w:cs="times"/>
          <w:b w:val="0"/>
          <w:i w:val="0"/>
          <w:strike w:val="0"/>
          <w:noProof w:val="0"/>
          <w:color w:val="000000"/>
          <w:position w:val="0"/>
          <w:sz w:val="20"/>
          <w:u w:val="none"/>
          <w:vertAlign w:val="baseline"/>
        </w:rPr>
        <w:t xml:space="preserve">,            </w:t>
      </w:r>
      <w:hyperlink r:id="rId21" w:history="1">
        <w:r>
          <w:rPr>
            <w:rFonts w:ascii="times" w:eastAsia="times" w:hAnsi="times" w:cs="times"/>
            <w:b w:val="0"/>
            <w:i/>
            <w:strike w:val="0"/>
            <w:noProof w:val="0"/>
            <w:color w:val="0077CC"/>
            <w:position w:val="0"/>
            <w:sz w:val="20"/>
            <w:u w:val="single"/>
            <w:shd w:val="clear" w:color="auto" w:fill="FFFFFF"/>
            <w:vertAlign w:val="baseline"/>
          </w:rPr>
          <w:t>Wire</w:t>
        </w:r>
      </w:hyperlink>
      <w:r>
        <w:rPr>
          <w:rFonts w:ascii="times" w:eastAsia="times" w:hAnsi="times" w:cs="times"/>
          <w:b w:val="0"/>
          <w:i w:val="0"/>
          <w:strike w:val="0"/>
          <w:noProof w:val="0"/>
          <w:color w:val="000000"/>
          <w:position w:val="0"/>
          <w:sz w:val="20"/>
          <w:u w:val="none"/>
          <w:vertAlign w:val="baseline"/>
        </w:rPr>
        <w:t xml:space="preserve">,            </w:t>
      </w:r>
      <w:hyperlink r:id="rId22" w:history="1">
        <w:r>
          <w:rPr>
            <w:rFonts w:ascii="times" w:eastAsia="times" w:hAnsi="times" w:cs="times"/>
            <w:b w:val="0"/>
            <w:i/>
            <w:strike w:val="0"/>
            <w:noProof w:val="0"/>
            <w:color w:val="0077CC"/>
            <w:position w:val="0"/>
            <w:sz w:val="20"/>
            <w:u w:val="single"/>
            <w:shd w:val="clear" w:color="auto" w:fill="FFFFFF"/>
            <w:vertAlign w:val="baseline"/>
          </w:rPr>
          <w:t>Press Release</w:t>
        </w:r>
      </w:hyperlink>
      <w:r>
        <w:rPr>
          <w:rFonts w:ascii="times" w:eastAsia="times" w:hAnsi="times" w:cs="times"/>
          <w:b w:val="0"/>
          <w:i w:val="0"/>
          <w:strike w:val="0"/>
          <w:noProof w:val="0"/>
          <w:color w:val="000000"/>
          <w:position w:val="0"/>
          <w:sz w:val="20"/>
          <w:u w:val="none"/>
          <w:vertAlign w:val="baseline"/>
        </w:rPr>
        <w:t xml:space="preserve">,            </w:t>
      </w:r>
      <w:hyperlink r:id="rId23" w:history="1">
        <w:r>
          <w:rPr>
            <w:rFonts w:ascii="times" w:eastAsia="times" w:hAnsi="times" w:cs="times"/>
            <w:b w:val="0"/>
            <w:i/>
            <w:strike w:val="0"/>
            <w:noProof w:val="0"/>
            <w:color w:val="0077CC"/>
            <w:position w:val="0"/>
            <w:sz w:val="20"/>
            <w:u w:val="single"/>
            <w:shd w:val="clear" w:color="auto" w:fill="FFFFFF"/>
            <w:vertAlign w:val="baseline"/>
          </w:rPr>
          <w:t>North America</w:t>
        </w:r>
      </w:hyperlink>
      <w:r>
        <w:rPr>
          <w:rFonts w:ascii="times" w:eastAsia="times" w:hAnsi="times" w:cs="times"/>
          <w:b w:val="0"/>
          <w:i w:val="0"/>
          <w:strike w:val="0"/>
          <w:noProof w:val="0"/>
          <w:color w:val="000000"/>
          <w:position w:val="0"/>
          <w:sz w:val="20"/>
          <w:u w:val="none"/>
          <w:vertAlign w:val="baseline"/>
        </w:rPr>
        <w:t xml:space="preserve">,            </w:t>
      </w:r>
      <w:hyperlink r:id="rId24" w:history="1">
        <w:r>
          <w:rPr>
            <w:rFonts w:ascii="times" w:eastAsia="times" w:hAnsi="times" w:cs="times"/>
            <w:b w:val="0"/>
            <w:i/>
            <w:strike w:val="0"/>
            <w:noProof w:val="0"/>
            <w:color w:val="0077CC"/>
            <w:position w:val="0"/>
            <w:sz w:val="20"/>
            <w:u w:val="single"/>
            <w:shd w:val="clear" w:color="auto" w:fill="FFFFFF"/>
            <w:vertAlign w:val="baseline"/>
          </w:rPr>
          <w:t>United States</w:t>
        </w:r>
      </w:hyperlink>
      <w:r>
        <w:rPr>
          <w:rFonts w:ascii="times" w:eastAsia="times" w:hAnsi="times" w:cs="times"/>
          <w:b w:val="0"/>
          <w:i w:val="0"/>
          <w:strike w:val="0"/>
          <w:noProof w:val="0"/>
          <w:color w:val="000000"/>
          <w:position w:val="0"/>
          <w:sz w:val="20"/>
          <w:u w:val="none"/>
          <w:vertAlign w:val="baseline"/>
        </w:rPr>
        <w:t xml:space="preserve">,            </w:t>
      </w:r>
      <w:hyperlink r:id="rId25" w:history="1">
        <w:r>
          <w:rPr>
            <w:rFonts w:ascii="times" w:eastAsia="times" w:hAnsi="times" w:cs="times"/>
            <w:b w:val="0"/>
            <w:i/>
            <w:strike w:val="0"/>
            <w:noProof w:val="0"/>
            <w:color w:val="0077CC"/>
            <w:position w:val="0"/>
            <w:sz w:val="20"/>
            <w:u w:val="single"/>
            <w:shd w:val="clear" w:color="auto" w:fill="FFFFFF"/>
            <w:vertAlign w:val="baseline"/>
          </w:rPr>
          <w:t>United Kingdom</w:t>
        </w:r>
      </w:hyperlink>
      <w:r>
        <w:rPr>
          <w:rFonts w:ascii="times" w:eastAsia="times" w:hAnsi="times" w:cs="times"/>
          <w:b w:val="0"/>
          <w:i w:val="0"/>
          <w:strike w:val="0"/>
          <w:noProof w:val="0"/>
          <w:color w:val="000000"/>
          <w:position w:val="0"/>
          <w:sz w:val="20"/>
          <w:u w:val="none"/>
          <w:vertAlign w:val="baseline"/>
        </w:rPr>
        <w:t xml:space="preserve">,            </w:t>
      </w:r>
      <w:hyperlink r:id="rId26" w:history="1">
        <w:r>
          <w:rPr>
            <w:rFonts w:ascii="times" w:eastAsia="times" w:hAnsi="times" w:cs="times"/>
            <w:b w:val="0"/>
            <w:i/>
            <w:strike w:val="0"/>
            <w:noProof w:val="0"/>
            <w:color w:val="0077CC"/>
            <w:position w:val="0"/>
            <w:sz w:val="20"/>
            <w:u w:val="single"/>
            <w:shd w:val="clear" w:color="auto" w:fill="FFFFFF"/>
            <w:vertAlign w:val="baseline"/>
          </w:rPr>
          <w:t>Europe</w:t>
        </w:r>
      </w:hyperlink>
      <w:r>
        <w:rPr>
          <w:rFonts w:ascii="times" w:eastAsia="times" w:hAnsi="times" w:cs="times"/>
          <w:b w:val="0"/>
          <w:i w:val="0"/>
          <w:strike w:val="0"/>
          <w:noProof w:val="0"/>
          <w:color w:val="000000"/>
          <w:position w:val="0"/>
          <w:sz w:val="20"/>
          <w:u w:val="none"/>
          <w:vertAlign w:val="baseline"/>
        </w:rPr>
        <w:t xml:space="preserve">,            </w:t>
      </w:r>
      <w:hyperlink r:id="rId27" w:history="1">
        <w:r>
          <w:rPr>
            <w:rFonts w:ascii="times" w:eastAsia="times" w:hAnsi="times" w:cs="times"/>
            <w:b w:val="0"/>
            <w:i/>
            <w:strike w:val="0"/>
            <w:noProof w:val="0"/>
            <w:color w:val="0077CC"/>
            <w:position w:val="0"/>
            <w:sz w:val="20"/>
            <w:u w:val="single"/>
            <w:shd w:val="clear" w:color="auto" w:fill="FFFFFF"/>
            <w:vertAlign w:val="baseline"/>
          </w:rPr>
          <w:t>English</w:t>
        </w:r>
      </w:hyperlink>
    </w:p>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Pet Coke Market | Global Industry by Product, Application, Key Players &amp; Research Report Forecast to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researchfuture.com/sample_request/5349" TargetMode="External" /><Relationship Id="rId11" Type="http://schemas.openxmlformats.org/officeDocument/2006/relationships/hyperlink" Target="https://www.marketresearchfuture.com/reports/pet-coke-market-5349" TargetMode="External" /><Relationship Id="rId12" Type="http://schemas.openxmlformats.org/officeDocument/2006/relationships/hyperlink" Target="http://icrowdnewswire.com/tag/pet-coke-industry/" TargetMode="External" /><Relationship Id="rId13" Type="http://schemas.openxmlformats.org/officeDocument/2006/relationships/hyperlink" Target="http://icrowdnewswire.com/tag/pet-coke-market/" TargetMode="External" /><Relationship Id="rId14" Type="http://schemas.openxmlformats.org/officeDocument/2006/relationships/hyperlink" Target="http://icrowdnewswire.com/tag/pet-coke-market-analysis/" TargetMode="External" /><Relationship Id="rId15" Type="http://schemas.openxmlformats.org/officeDocument/2006/relationships/hyperlink" Target="http://icrowdnewswire.com/tag/pet-coke-market-forecast/" TargetMode="External" /><Relationship Id="rId16" Type="http://schemas.openxmlformats.org/officeDocument/2006/relationships/hyperlink" Target="http://icrowdnewswire.com/tag/pet-coke-market-growth/" TargetMode="External" /><Relationship Id="rId17" Type="http://schemas.openxmlformats.org/officeDocument/2006/relationships/hyperlink" Target="http://icrowdnewswire.com/tag/pet-coke-market-size/" TargetMode="External" /><Relationship Id="rId18" Type="http://schemas.openxmlformats.org/officeDocument/2006/relationships/hyperlink" Target="http://icrowdnewswire.com/tag/pet-coke-market-trends/" TargetMode="External" /><Relationship Id="rId19" Type="http://schemas.openxmlformats.org/officeDocument/2006/relationships/hyperlink" Target="mailto:sales@marketresearchfuture.com" TargetMode="External" /><Relationship Id="rId2" Type="http://schemas.openxmlformats.org/officeDocument/2006/relationships/webSettings" Target="webSettings.xml" /><Relationship Id="rId20" Type="http://schemas.openxmlformats.org/officeDocument/2006/relationships/hyperlink" Target="http://icrowdnewswire.com/category/campaign-location/icrowdnewswire/" TargetMode="External" /><Relationship Id="rId21" Type="http://schemas.openxmlformats.org/officeDocument/2006/relationships/hyperlink" Target="http://icrowdnewswire.com/category/news-category/wire/" TargetMode="External" /><Relationship Id="rId22" Type="http://schemas.openxmlformats.org/officeDocument/2006/relationships/hyperlink" Target="http://icrowdnewswire.com/category/news-category/press-release/" TargetMode="External" /><Relationship Id="rId23" Type="http://schemas.openxmlformats.org/officeDocument/2006/relationships/hyperlink" Target="http://icrowdnewswire.com/category/global-regions/north-america/" TargetMode="External" /><Relationship Id="rId24" Type="http://schemas.openxmlformats.org/officeDocument/2006/relationships/hyperlink" Target="http://icrowdnewswire.com/category/global-regions/united-states/" TargetMode="External" /><Relationship Id="rId25" Type="http://schemas.openxmlformats.org/officeDocument/2006/relationships/hyperlink" Target="http://icrowdnewswire.com/category/global-regions/united-kingdom/" TargetMode="External" /><Relationship Id="rId26" Type="http://schemas.openxmlformats.org/officeDocument/2006/relationships/hyperlink" Target="http://icrowdnewswire.com/category/global-regions/europe/" TargetMode="External" /><Relationship Id="rId27" Type="http://schemas.openxmlformats.org/officeDocument/2006/relationships/hyperlink" Target="http://icrowdnewswire.com/category/language/english/"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1C-YGN1-F08D-53B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Biofuels Market Market Analysis and Future Growth Trends Report 2019 -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