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Announces Agreement to Acquire Phillips 66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27, 2021 Wednesday 12:23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1945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and Phillips 66 Partners ("PSXP" or the "Partnership") (NYSE: PSXP) announced today that they have entered into a definitive agreement for Phillips 66 to acquire all of the publicly held common units representing limited partner interests in the Partnership not already owned by Phillips 66 and its affiliates.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agreement, expected to close in the first quarter of 2022, provides for an all-stock transaction in which each outstanding PSXP common unitholder would receive 0.50 shares of PSX common stock for each PSXP common unit. The Partnership's preferred units would be converted into common units at a premium to the original issuance price prior to exchange for Phillips 66 common stock.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announcing an agreement to acquire all outstanding units of Phillips 66 Partners," said Greg Garland, Chairman and CEO of Phillips 66. "We believe this acquisition will allow both PSX shareholders and PSXP unitholders to participate in the value creation of the combined entities, supported by the strong financial position of Phillips 66."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value of the units being acquired is approximately $3.4 billion based on Oct. 26, 2021 market closing prices of both companies. Upon closing, the Partnership will be a wholly owned subsidiary of Phillips 66 and will no longer be a publicly traded partnership. Phillips 66 Project Development Inc., a wholly owned subsidiary of Phillips 66 and the holder of a majority of the outstanding common units of the Partnership, has voted its units to approve the transaction.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Citi and BofA Securities, Inc. are acting as financial advisors to Phillips 66, and Latham &amp; Watkins LLP is acting as Phillips 66's legal advisor.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terms of the transaction were unanimously approved by the board of directors of the general partner of Phillips 66 Partners based on the unanimous approval and recommendation of its conflicts committee, comprised entirely of independent directors. The conflicts committee engaged Evercore as its financial advisor and Vinson &amp; Elkins L.L.P. as its legal advisor.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 Offer or Solicitation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is for informational purposes only and shall not constitute an offer to sell or the solicitation of an offer to buy any securities pursuant to the proposed transaction or otherwise, nor shall there be any sale of securities in any jurisdiction in which the offer, solicitation or sale would be unlawful prior to the registration or qualification under the securities laws of any such jurisdiction. No offer of securities shall be made except by means of a prospectus meeting the requirements of Section 10 of the Securities Act, as amended.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Information and Where You Can Find It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connection with the proposed transaction, Phillips 66 will file a registration statement on Form S-4, which will include an information statement of the Partnership with the SEC. INVESTORS AND SECURITYHOLDERS OF PHILLIPS 66 AND THE PARTNERSHIP ARE ADVISED TO CAREFULLY READ THE REGISTRATION STATEMENT AND INFORMATION STATEMENT, PROSPECTUS OR OTHER DOCUMENT (INCLUDING ALL AMENDMENTS AND SUPPLEMENTS THERETO) WHEN THEY BECOME AVAILABLE BECAUSE THEY WILL CONTAIN IMPORTANT INFORMATION ABOUT THE TRANSACTION, THE PARTIES TO THE TRANSACTION AND THE RISKS ASSOCIATED WITH THE TRANSACTION. A definitive information statement will be sent to securityholders of the Partnership in connection with any solicitation of proxies or consents of the Partnership unitholders relating to the proposed transaction. Investors and securityholders may obtain a free copy of such documents and other relevant documents (if and when available) filed by Phillips 66 or the Partnership with the SEC from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Securityholders and other interested parties will also be able to obtain, without charge, a copy of such documents and other relevant documents (if and when available) from Phillips 66's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under the "Investors" tab under the heading "SEC Filings" or from the Partnership's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www.phillips66partners.com</w:t>
        </w:r>
      </w:hyperlink>
      <w:r>
        <w:rPr>
          <w:rFonts w:ascii="times" w:eastAsia="times" w:hAnsi="times" w:cs="times"/>
          <w:b w:val="0"/>
          <w:i w:val="0"/>
          <w:strike w:val="0"/>
          <w:noProof w:val="0"/>
          <w:color w:val="000000"/>
          <w:position w:val="0"/>
          <w:sz w:val="20"/>
          <w:u w:val="none"/>
          <w:vertAlign w:val="baseline"/>
        </w:rPr>
        <w:t xml:space="preserve"> under the "Investors" tab and the "SEC Filings" sub-tab.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Participants in the Solicitation Relating to the Merger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the Partnership and their respective directors, executive officers and certain other members of management may be deemed to be participants in the solicitation of proxies and consents in respect of the transaction. Information about these persons is set forth in Phillips 66's proxy statement relating to its 2021 Annual Meeting, which was filed with the SEC on March 31, 2021; Phillips 66's Annual Report on Form 10-K, which was filed with the SEC on February 24, 2021; certain of Phillips 66's Current Reports on Form 8-K; the Partnership's Annual Report on Form 10-K for the year ended December 31, 2020, which was filed with the SEC on February 24, 2021, and subsequent statements of changes in beneficial ownership on file with the SEC. Securityholders and investors may obtain additional information regarding the interests of such persons, which may be different than those of the respective companies' securityholders generally, by reading the registration statement/ information statement/prospectus and other relevant documents regarding the transaction (if and when available), which may be filed with the SEC.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Forward-looking statements contained in this release include, but are not limited to, statements regarding the expected benefits of the potential transaction to Phillips 66 and its shareholders and Phillips 66 Partners and its unitholders, and the anticipated consummation of the proposed transaction and the timing thereof. Factors that could cause actual results or events to differ materially from those described in the forward-looking statements include: uncertainties as to the timing to consummate the potential transaction; the effects of disruption to Phillips 66's or Phillips 66 Partners' respective businesses; the effect of this communication on the price of Phillips 66's shares or Phillips 66 Partners' common units; transaction costs; Phillips 66's ability to achieve benefits from the proposed transaction; and the diversion of management's time on transaction-related issues. Other factors that could cause actual results to differ from those in forward-looking statements include: the continuing effects of the COVID-19 pandemic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the companies' assets; risks and uncertainties with respect to the actions of actual or potential competitive suppliers and transporters of refined petroleum products, renewable fuels or specialty products; lack of, or disruptions in, adequate and reliable transportation for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the operation, financing and distribution decisions of equity affiliates we do not control; and other economic, business, competitive and/or regulatory factors affecting Phillips 66's and Phillips 66 Partners' businesses generally as set forth in our filings with the Securities and Exchange Commission. Phillips 66 and Phillips 66 Partners are under no obligation (and expressly disclaim any such obligation) to update or alter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Headquartered in Houston, the company has 14,000 employees committed to safety and operating excellence. Phillips 66 had $57 billion of assets as of June 30, 2021.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3"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 Partners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Headquartered in Houston, Phillips 66 Partners is a master limited partnership formed by Phillips 66 to own, operate, develop and acquire primarily fee-based crude oil, refined petroleum products and natural gas liquids pipelines, terminals and other midstream assets. For more information, visit </w:t>
      </w:r>
      <w:hyperlink r:id="rId14" w:history="1">
        <w:r>
          <w:rPr>
            <w:rFonts w:ascii="times" w:eastAsia="times" w:hAnsi="times" w:cs="times"/>
            <w:b w:val="0"/>
            <w:i/>
            <w:strike w:val="0"/>
            <w:noProof w:val="0"/>
            <w:color w:val="0077CC"/>
            <w:position w:val="0"/>
            <w:sz w:val="20"/>
            <w:u w:val="single"/>
            <w:shd w:val="clear" w:color="auto" w:fill="FFFFFF"/>
            <w:vertAlign w:val="baseline"/>
          </w:rPr>
          <w:t>www.phillips66partners.com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5"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https://www.businesswire.com/news/home/20211027005631/en/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27,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Announces Agreement to Acquire Phillips 66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phillips66.com%2F&amp;esheet=52516366&amp;newsitemid=20211027005631&amp;lan=en-US&amp;anchor=www.phillips66.com&amp;index=2&amp;md5=c301c142fd9606076bf84c2c0fade17d" TargetMode="External" /><Relationship Id="rId11" Type="http://schemas.openxmlformats.org/officeDocument/2006/relationships/hyperlink" Target="https://cts.businesswire.com/ct/CT?id=smartlink&amp;url=https%3A%2F%2Fwww.phillips66partners.com%2F&amp;esheet=52516366&amp;newsitemid=20211027005631&amp;lan=en-US&amp;anchor=www.phillips66partners.com&amp;index=3&amp;md5=ab9f8f366e30ecc53400c4271a09e891" TargetMode="External" /><Relationship Id="rId12" Type="http://schemas.openxmlformats.org/officeDocument/2006/relationships/hyperlink" Target="https://cts.businesswire.com/ct/CT?id=smartlink&amp;url=https%3A%2F%2Fwww.phillips66.com%2F&amp;esheet=52516366&amp;newsitemid=20211027005631&amp;lan=en-US&amp;anchor=www.phillips66.com&amp;index=4&amp;md5=501a312cc7db8ddb24d0edaa16af6c0e" TargetMode="External" /><Relationship Id="rId13" Type="http://schemas.openxmlformats.org/officeDocument/2006/relationships/hyperlink" Target="https://cts.businesswire.com/ct/CT?id=smartlink&amp;url=https%3A%2F%2Ftwitter.com%2FPhillips66Co&amp;esheet=52516366&amp;newsitemid=20211027005631&amp;lan=en-US&amp;anchor=%40Phillips66Co&amp;index=5&amp;md5=097d508617dd2d4380165f60dad535bb" TargetMode="External" /><Relationship Id="rId14" Type="http://schemas.openxmlformats.org/officeDocument/2006/relationships/hyperlink" Target="https://cts.businesswire.com/ct/CT?id=smartlink&amp;url=https%3A%2F%2Fwww.phillips66partners.com%2F&amp;esheet=52516366&amp;newsitemid=20211027005631&amp;lan=en-US&amp;anchor=www.phillips66partners.com&amp;index=6&amp;md5=bc401ff9d4f306bc18520507a863e4ab" TargetMode="External" /><Relationship Id="rId15" Type="http://schemas.openxmlformats.org/officeDocument/2006/relationships/hyperlink" Target="https://www.businesswire.com/news/home/20211027005631/en/" TargetMode="External" /><Relationship Id="rId16" Type="http://schemas.openxmlformats.org/officeDocument/2006/relationships/hyperlink" Target="mailto:jeff.dietert@p66.com" TargetMode="External" /><Relationship Id="rId17" Type="http://schemas.openxmlformats.org/officeDocument/2006/relationships/hyperlink" Target="mailto:shannon.m.holy@p66.com" TargetMode="External" /><Relationship Id="rId18" Type="http://schemas.openxmlformats.org/officeDocument/2006/relationships/hyperlink" Target="mailto:thaddeus.f.herrick@p66.com"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Y3-R751-JBG1-854W-00000-00&amp;context=1516831" TargetMode="External" /><Relationship Id="rId9" Type="http://schemas.openxmlformats.org/officeDocument/2006/relationships/hyperlink" Target="https://cts.businesswire.com/ct/CT?id=smartlink&amp;url=https%3A%2F%2Fwww.sec.gov%2F&amp;esheet=52516366&amp;newsitemid=20211027005631&amp;lan=en-US&amp;anchor=www.sec.gov&amp;index=1&amp;md5=ad15b384d1fd2ca869fa0506138a45c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Announces Agreement to Acquire Phillips 66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