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Phillips 66 Sets Reduction Targets for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Company intends to reduce manufacturing-related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intensity by 30% and products-related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intensity by 15% by 2030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30, 2021 Thursday 8:30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1185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(NYSE: PSX) announced today that it intends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from its operations and energy products by 2030, setting impactful, attainable and measurable targets for the company. The company plans to reduce Scope 1 and Scope 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from operations by 30% and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of its energy products by 15%, below 2019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believe our targets will drive innovation and create shareholder value," said Phillips 66 Chairman and CEO Greg Garland. "We support the ambitions of the Paris Agreement, and Phillips 66 will do its part by improving energy efficiency and developing lower-carbon technologies."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previously disclosed changes to its annual bonus program that are intended to reinforce its priorities around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and lower-carbon efforts.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 </w:t>
      </w:r>
      <w:hyperlink r:id="rId9" w:history="1">
        <w:r>
          <w:rPr>
            <w:rFonts w:ascii="times" w:eastAsia="times" w:hAnsi="times" w:cs="times"/>
            <w:b w:val="0"/>
            <w:i/>
            <w:strike w:val="0"/>
            <w:noProof w:val="0"/>
            <w:color w:val="0077CC"/>
            <w:position w:val="0"/>
            <w:sz w:val="20"/>
            <w:u w:val="single"/>
            <w:shd w:val="clear" w:color="auto" w:fill="FFFFFF"/>
            <w:vertAlign w:val="baseline"/>
          </w:rPr>
          <w:t>presentation</w:t>
        </w:r>
      </w:hyperlink>
      <w:r>
        <w:rPr>
          <w:rFonts w:ascii="times" w:eastAsia="times" w:hAnsi="times" w:cs="times"/>
          <w:b w:val="0"/>
          <w:i w:val="0"/>
          <w:strike w:val="0"/>
          <w:noProof w:val="0"/>
          <w:color w:val="000000"/>
          <w:position w:val="0"/>
          <w:sz w:val="20"/>
          <w:u w:val="none"/>
          <w:vertAlign w:val="baseline"/>
        </w:rPr>
        <w:t xml:space="preserve"> posted on Phillips66.com, the company outlines how it plans to achieve its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goals while maintaining its focus on returns. Phillips 66 will continue to invest in improving the energy efficiency of its assets, six of which have already earned ENERGY STAR certifications since 2012 from the Environmental Protection Agency. Additionally, the company plans to increase the production of renewable fuels, advance the electric vehicle battery supply chain, implement carbon capture technologies at select facilities, and participate in commercial-scale lower-carbon hydrogen production. The company's investments to meet these goals will be consistent with its disciplined approach to capital allocation.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challenges the energy industry and society are facing are great, but Phillips 66 is a company of problem-solvers," Garland said. "We are committed to being part of the solution and helping the world address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targets set by Phillips 66 build on the company's lower-carbon strategy and leverage its Emerging Energy group. The company has made meaningful progress toward developing a lower-carbon business platform, which includes expanding access to renewable feedstocks, producing renewable fuels, advancing sustainable aviation fuel and participating in the U.S. supply chain for lithium-ion batteries.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also one of the few downstream energy companies with an in-house research and development organization. The Energy Research &amp; Innovation group works on developing and commercializing lower-carbon technologies to support the energy transition, including sodium-ion batteries. The company has active U.S. patents in a number of areas, including biofuels, carbon capture and sequestration, fuel cells and low-carbon hydrogen.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Scope 1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direct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Phillips 66's operations - refineries, compressors and other equipment, for example. Scope 2 are indirect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resulting from the generation of electricity and steam that the company purchases to support its business activities.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indirect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related to consumer use of products the company makes.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Go to the </w:t>
      </w:r>
      <w:hyperlink r:id="rId10" w:history="1">
        <w:r>
          <w:rPr>
            <w:rFonts w:ascii="times" w:eastAsia="times" w:hAnsi="times" w:cs="times"/>
            <w:b w:val="0"/>
            <w:i/>
            <w:strike w:val="0"/>
            <w:noProof w:val="0"/>
            <w:color w:val="0077CC"/>
            <w:position w:val="0"/>
            <w:sz w:val="20"/>
            <w:u w:val="single"/>
            <w:shd w:val="clear" w:color="auto" w:fill="FFFFFF"/>
            <w:vertAlign w:val="baseline"/>
          </w:rPr>
          <w:t>Sustainability section</w:t>
        </w:r>
      </w:hyperlink>
      <w:r>
        <w:rPr>
          <w:rFonts w:ascii="times" w:eastAsia="times" w:hAnsi="times" w:cs="times"/>
          <w:b w:val="0"/>
          <w:i w:val="0"/>
          <w:strike w:val="0"/>
          <w:noProof w:val="0"/>
          <w:color w:val="000000"/>
          <w:position w:val="0"/>
          <w:sz w:val="20"/>
          <w:u w:val="none"/>
          <w:vertAlign w:val="baseline"/>
        </w:rPr>
        <w:t xml:space="preserve"> of the Phillips 66 website for a video message from Greg Garland, a </w:t>
      </w:r>
      <w:hyperlink r:id="rId11" w:history="1">
        <w:r>
          <w:rPr>
            <w:rFonts w:ascii="times" w:eastAsia="times" w:hAnsi="times" w:cs="times"/>
            <w:b w:val="0"/>
            <w:i/>
            <w:strike w:val="0"/>
            <w:noProof w:val="0"/>
            <w:color w:val="0077CC"/>
            <w:position w:val="0"/>
            <w:sz w:val="20"/>
            <w:u w:val="single"/>
            <w:shd w:val="clear" w:color="auto" w:fill="FFFFFF"/>
            <w:vertAlign w:val="baseline"/>
          </w:rPr>
          <w:t>presentation</w:t>
        </w:r>
      </w:hyperlink>
      <w:r>
        <w:rPr>
          <w:rFonts w:ascii="times" w:eastAsia="times" w:hAnsi="times" w:cs="times"/>
          <w:b w:val="0"/>
          <w:i w:val="0"/>
          <w:strike w:val="0"/>
          <w:noProof w:val="0"/>
          <w:color w:val="000000"/>
          <w:position w:val="0"/>
          <w:sz w:val="20"/>
          <w:u w:val="none"/>
          <w:vertAlign w:val="baseline"/>
        </w:rPr>
        <w:t xml:space="preserve"> with more details on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targets, and the company's </w:t>
      </w:r>
      <w:hyperlink r:id="rId12" w:history="1">
        <w:r>
          <w:rPr>
            <w:rFonts w:ascii="times" w:eastAsia="times" w:hAnsi="times" w:cs="times"/>
            <w:b w:val="0"/>
            <w:i/>
            <w:strike w:val="0"/>
            <w:noProof w:val="0"/>
            <w:color w:val="0077CC"/>
            <w:position w:val="0"/>
            <w:sz w:val="20"/>
            <w:u w:val="single"/>
            <w:shd w:val="clear" w:color="auto" w:fill="FFFFFF"/>
            <w:vertAlign w:val="baseline"/>
          </w:rPr>
          <w:t>Sustainability &amp; ESG Overview</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14,000 employees committed to safety and operating excellence. Phillips 66 had $57 billion of assets as of June 30, 2021. For more information, visit </w:t>
      </w:r>
      <w:hyperlink r:id="rId13"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4"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continuing effects of the COVID-19 pandemic and its negative impact on commercial activity and demand for refined petroleum products; the inability to timely obtain or maintain permits necessary for capital projects; changes to worldwide government policies relating to renewable fuels or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the pace of technological advancements and industry innovation, including those focused on reducing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advancing other climate-related initiatives, and our ability to take advantage of those innovations and developments; our ability to identify and execute opportunities, and the economic viability of those opportunities; the ability of our existing assets and expertise to support the growth of, and transition to, various renewable and alternative energy opportunities, including through the positioning and optimization of our assets; our ability to efficiently and economically reduce the carbon intensity of our operations; the impacts of acquisitions or dispositions; investments required as a result of environmental rules and regulations; changes in tax, environmental and other laws and regulations (including alternative energy mandates or carbon taxes); consumer preferences or demand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5"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https://www.businesswire.com/news/home/20210930005966/en/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8"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30,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Sets Reduction Targets for Greenhouse Gas Emissions; Company intends to reduce manufacturing-related emissions intensity by 30% and products-related....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phillips66.com%2Fsustainability&amp;esheet=52501539&amp;newsitemid=20210930005966&amp;lan=en-US&amp;anchor=Sustainability+section&amp;index=2&amp;md5=0f5daeb37a7a83503ed19cc6bdc50945" TargetMode="External" /><Relationship Id="rId11" Type="http://schemas.openxmlformats.org/officeDocument/2006/relationships/hyperlink" Target="https://cts.businesswire.com/ct/CT?id=smartlink&amp;url=https%3A%2F%2Fphillips66.widen.net%2Fs%2Fphp7jxnnqv%2Fghg-emissions-reduction-targets-final&amp;esheet=52501539&amp;newsitemid=20210930005966&amp;lan=en-US&amp;anchor=presentation&amp;index=3&amp;md5=c81891ae59d664bb9388565c091ffdc5" TargetMode="External" /><Relationship Id="rId12" Type="http://schemas.openxmlformats.org/officeDocument/2006/relationships/hyperlink" Target="https://cts.businesswire.com/ct/CT?id=smartlink&amp;url=https%3A%2F%2Fphillips66.widen.net%2Fs%2F6ptxnxxzgh%2Fsustainability-esg-overview-final&amp;esheet=52501539&amp;newsitemid=20210930005966&amp;lan=en-US&amp;anchor=Sustainability+%26amp%3B+ESG+Overview&amp;index=4&amp;md5=5c1f519cf282a57e4495babbe48cfef8" TargetMode="External" /><Relationship Id="rId13" Type="http://schemas.openxmlformats.org/officeDocument/2006/relationships/hyperlink" Target="https://cts.businesswire.com/ct/CT?id=smartlink&amp;url=http%3A%2F%2Fwww.phillips66.com%2F&amp;esheet=52501539&amp;newsitemid=20210930005966&amp;lan=en-US&amp;anchor=www.phillips66.com&amp;index=5&amp;md5=cd3f9bf6ece4da92d3e7201663e3fe82" TargetMode="External" /><Relationship Id="rId14" Type="http://schemas.openxmlformats.org/officeDocument/2006/relationships/hyperlink" Target="https://cts.businesswire.com/ct/CT?id=smartlink&amp;url=https%3A%2F%2Ftwitter.com%2FPhillips66Co&amp;esheet=52501539&amp;newsitemid=20210930005966&amp;lan=en-US&amp;anchor=%40Phillips66Co&amp;index=6&amp;md5=5f55e10e4097681df8387f06932d1cd7" TargetMode="External" /><Relationship Id="rId15" Type="http://schemas.openxmlformats.org/officeDocument/2006/relationships/hyperlink" Target="https://www.businesswire.com/news/home/20210930005966/en/" TargetMode="External" /><Relationship Id="rId16" Type="http://schemas.openxmlformats.org/officeDocument/2006/relationships/hyperlink" Target="mailto:jeff.dietert@p66.com" TargetMode="External" /><Relationship Id="rId17" Type="http://schemas.openxmlformats.org/officeDocument/2006/relationships/hyperlink" Target="mailto:shannon.m.holy@p66.com" TargetMode="External" /><Relationship Id="rId18" Type="http://schemas.openxmlformats.org/officeDocument/2006/relationships/hyperlink" Target="mailto:thaddeus.f.herrick@p66.com" TargetMode="External" /><Relationship Id="rId19" Type="http://schemas.openxmlformats.org/officeDocument/2006/relationships/hyperlink" Target="http://www.businesswire.com"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RC-V4F1-JBG1-854V-00000-00&amp;context=1516831" TargetMode="External" /><Relationship Id="rId9" Type="http://schemas.openxmlformats.org/officeDocument/2006/relationships/hyperlink" Target="https://cts.businesswire.com/ct/CT?id=smartlink&amp;url=https%3A%2F%2Fphillips66.widen.net%2Fs%2Fphp7jxnnqv%2Fghg-emissions-reduction-targets-final&amp;esheet=52501539&amp;newsitemid=20210930005966&amp;lan=en-US&amp;anchor=presentation&amp;index=1&amp;md5=1bee897de3b742a6ae7be0be36ca04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Sets Reduction Targets for Greenhouse Gas Emissions; Company intends to reduce manufacturing-related emissions intensity by 30% and products-related emissions intensity by 15% by 2030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