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Tortoise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Corp. Provides Unaudited Balance Sheet Information and Asset Coverage Ratio Update as of April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 2018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981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LEAWOOD: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has issued the following press release: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today announced that as of April 30, 2018, the company’s unaudited total assets were approximately $2.2 billion and its unaudited net asset value was $1.3 billion, or $25.56 per share.  As of April 30, 2018, the company was in compliance with its asset coverage ratios under the Investment Company Act of 1940 (the 1940 Act) and basic maintenance covenants.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company’s asset coverage ratio under the 1940 Act with respect to senior securities representing indebtedness was 379 percent, and its coverage ratio for preferred shares was 289 percent. For more information on calculation of coverage ratios, please refer to the company’s most recent applicable prospectus.  Year-to-date, through April 30, 2018, the company issued 62,700 shares of common stock under its at-the-market equity offering program for gross proceeds of approximately $2.0 million.  Set forth below is a summary of the company’s unaudited balance sheet at April 30, 2018 and a summary of its top 10 holdings.  Unaudited Balance Sheet                      (in Millions)         Per Share               Investments         $    2,197.0         $    42.73               Cash and Cash Equivalents              0.2              0.00               Current Tax Asset              13.6              0.26               Other Assets              19.6              0.39               Total Assets              2,230.4              43.38                                                   Credit Facility Borrowings              117.4              2.28               Senior Notes              412.5              8.02               Preferred Stock              165.0              3.21               Total Leverage              694.9              13.51                                                   Payable for Investments Purchased              2.2              0.04               Other Liabilities              8.5              0.17               Deferred Tax Liability              210.8              4.10               Net Assets         $    1,314.0         $    25.56                                                                 51.42 million common shares currently outstanding.                                 Top 10 Holdings (as of April 30, 2018)                                                           Name                       Ticker                 Market    Value    (in Millions)                 % of Investment    Securities(1)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ETP         $ 209.8         9.5%          Magellan Midstream Partners, L.P.         MMP         180.6         8.2%          Enterprise Products Partners L.P.         EPD         163.3         7.4%          MPLX LP         MPLX         158.2         7.2%          Andeavor Logistics LP         ANDX         135.6         6.2%          Western Gas Partners, LP         WES         128.0         5.8%          Plains All American Pipeline, L.P.         PAA         118.9         5.4%          Buckeye Partners, L.P.         BPL         97.2         4.4%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TEP         94.6         4.3%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HEP         88.3         4.0%          Total                   $ 1,374.5         62.4%              (1)         Percent of Investments and Cash Equivalents.                             About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owns a portfolio of master limited partnership investments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sector.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Corp.’s objective is to provide its stockholders a high level of total return with an emphasis on current distributions.  About Tortoise  Tortoise specializes in essential assets and income. Tortoise invests in assets and services that serve essential needs in society and can also serve essential client needs, such as diversification and income. Tortoise’s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investing expertise across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including infrastructure and MLPs, dates back more than 15 years. Through a variety of investment vehicles, Tortoise provides access to a wide range of client solutions, focused on their evolving needs.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www.tortoiseadvisors.com</w:t>
        </w:r>
      </w:hyperlink>
      <w:r>
        <w:rPr>
          <w:rFonts w:ascii="times" w:eastAsia="times" w:hAnsi="times" w:cs="times"/>
          <w:b w:val="0"/>
          <w:i w:val="0"/>
          <w:strike w:val="0"/>
          <w:noProof w:val="0"/>
          <w:color w:val="000000"/>
          <w:position w:val="0"/>
          <w:sz w:val="20"/>
          <w:u w:val="none"/>
          <w:vertAlign w:val="baseline"/>
        </w:rPr>
        <w:t xml:space="preserve"> .  Tortoise Capital Advisors is the Adviser to the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Safe Harbor Statement  This press release shall not constitute an offer to sell or a solicitation to buy, nor shall there be any sale of these securities in any state or jurisdiction in which such offer or solicitation or sale would be unlawful prior to registration or qualification under the laws of such state or jurisdiction.  Forward-Looking statement  This press release contains certain statements that may include “forward-looking statements” within the meaning of Section 27A of the Securities Act of 1933 and Section 21E of the Securities Exchange Act of 1934. All statements, other than statements of historical fact, included herein are "forward-looking statements." Although the company and Tortoise Capital Advisors believe that the expectations reflected in these forward-looking statements are reasonable, they do involve assumptions, risks and uncertainties, and these expectations may prove to be incorrect. Actual results could differ materially from those anticipated in these forward-looking statements as a result of a variety of factors, including those discussed in the company’s reports that are filed with the Securities and Exchange Commission. You should not place undue reliance on these forward-looking statements, which speak only as of the date of this press release. Other than as required by law, the company and Tortoise Capital Advisors do not assume a duty to update this forward-looking statement.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27,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Energy Infrastructure Corp. Provides Unaudited Balance Sheet Information and Asset Coverage Ratio Update as of April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tortoiseadvisor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7D-T9G1-DXCW-D317-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