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US Bank Raises $2 Billion in Oil and Gas Pipeline Finance Since Pledge to Stop Pipeline Financing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12, 2018 Thursday 7:20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 Change International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revising its environmental policy last year, US Bank financed more than $2 billion to companies building oil and gas pipelines, including an estimated $480 million to Energy Transfer Partners, new analysis released today by Oil Change International concludes.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Bank CEO Andrew Cecere won praise from indigenous rights and climate advocates in April 2017 when he announced to shareholders that US Bank would "not finance the construction of oil and gas pipelines." Days later, US Bank issued a revised environmental policy significantly narrower in scope than what Cecere described, limited to only project financing which had never been a significant line of business for the bank.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new research conducted by Oil Change International shows that since Cecere's promise, US Bank financing activity with oil and gas pipeline builders has continued apace. The analysis comes days ahead of the US Bank annual shareholder meeting in Albuquerque, New Mexico where pipeline opponents plan to question executives about Cecere's empty promise.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Bank says trust and ethics are its core values, but its actions seem to show the opposite" said Brant Olson, US program director for Oil Change International, "adopting a meaningless policy to create the impression of care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paints a troubling picture of US Bank's priorities."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analysis finds that since announcing its commitment in April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has participated in dozens of deals with pipeline companies, worth over $40 billion, with US Bank's estimated financial commitment totalling over $2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has served as a Bookrunner or Manager, meaning it was a lead financial institution, on numerous pipeline deals totaling over $17 billion, of which US Bank raised over $930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particular interest is financing for pipelines being built by Energy Transfer Partners (ETP), a company notorious for its controversial role in building the controversial Dakota Access Pipeline. In addition to the Dakota Access Pipeline, Energy Transfer Partners is seeking to build numerous oil and gas pipelines throughout the United States which have been met with massive resistance as well as numerous construction mishaps, violations, and mandated work stoppages.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analysis finds that US Bank continues to finance ETP projects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raised an estimated $480 million for ETP in transactions worth $7.25 billion since April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underwrote two bond issues together worth $2.25 billion for Sunoco (a subsidiary of ETP), with US Bank directly responsible for over $280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Bank was a lender on two revolving credit facilities for ETP, responsible for an estimated $200 million of $5 billion in total credit.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analysis, entitled "Empty Promise: US Bank Continues Pipeline Finance" was published by Oil Change International in partnership with Indigenous Environmental Network, Earthworks, Greenpeace, MN 350, and Rainforest Action Network. It can be found here: </w:t>
      </w:r>
      <w:hyperlink r:id="rId9" w:history="1">
        <w:r>
          <w:rPr>
            <w:rFonts w:ascii="times" w:eastAsia="times" w:hAnsi="times" w:cs="times"/>
            <w:b w:val="0"/>
            <w:i/>
            <w:strike w:val="0"/>
            <w:noProof w:val="0"/>
            <w:color w:val="0077CC"/>
            <w:position w:val="0"/>
            <w:sz w:val="20"/>
            <w:u w:val="single"/>
            <w:shd w:val="clear" w:color="auto" w:fill="FFFFFF"/>
            <w:vertAlign w:val="baseline"/>
          </w:rPr>
          <w:t>http://priceofoil.org/2018/04/12/empty-promise-us-bank-continues-pipeline-finance/</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Brant Olson, </w:t>
      </w:r>
      <w:hyperlink r:id="rId10" w:history="1">
        <w:r>
          <w:rPr>
            <w:rFonts w:ascii="times" w:eastAsia="times" w:hAnsi="times" w:cs="times"/>
            <w:b w:val="0"/>
            <w:i/>
            <w:strike w:val="0"/>
            <w:noProof w:val="0"/>
            <w:color w:val="0077CC"/>
            <w:position w:val="0"/>
            <w:sz w:val="20"/>
            <w:u w:val="single"/>
            <w:shd w:val="clear" w:color="auto" w:fill="FFFFFF"/>
            <w:vertAlign w:val="baseline"/>
          </w:rPr>
          <w:t>brant@climatetruth.org</w:t>
        </w:r>
      </w:hyperlink>
      <w:r>
        <w:rPr>
          <w:rFonts w:ascii="times" w:eastAsia="times" w:hAnsi="times" w:cs="times"/>
          <w:b w:val="0"/>
          <w:i w:val="0"/>
          <w:strike w:val="0"/>
          <w:noProof w:val="0"/>
          <w:color w:val="000000"/>
          <w:position w:val="0"/>
          <w:sz w:val="20"/>
          <w:u w:val="none"/>
          <w:vertAlign w:val="baseline"/>
        </w:rPr>
        <w:t xml:space="preserve">; Lorne Stockman, </w:t>
      </w:r>
      <w:hyperlink r:id="rId11" w:history="1">
        <w:r>
          <w:rPr>
            <w:rFonts w:ascii="times" w:eastAsia="times" w:hAnsi="times" w:cs="times"/>
            <w:b w:val="0"/>
            <w:i/>
            <w:strike w:val="0"/>
            <w:noProof w:val="0"/>
            <w:color w:val="0077CC"/>
            <w:position w:val="0"/>
            <w:sz w:val="20"/>
            <w:u w:val="single"/>
            <w:shd w:val="clear" w:color="auto" w:fill="FFFFFF"/>
            <w:vertAlign w:val="baseline"/>
          </w:rPr>
          <w:t>lorne@priceofoil.org</w:t>
        </w:r>
      </w:hyperlink>
      <w:r>
        <w:rPr>
          <w:rFonts w:ascii="times" w:eastAsia="times" w:hAnsi="times" w:cs="times"/>
          <w:b w:val="0"/>
          <w:i w:val="0"/>
          <w:strike w:val="0"/>
          <w:noProof w:val="0"/>
          <w:color w:val="000000"/>
          <w:position w:val="0"/>
          <w:sz w:val="20"/>
          <w:u w:val="none"/>
          <w:vertAlign w:val="baseline"/>
        </w:rPr>
        <w:t xml:space="preserve">; David Turnbull, </w:t>
      </w:r>
      <w:hyperlink r:id="rId12" w:history="1">
        <w:r>
          <w:rPr>
            <w:rFonts w:ascii="times" w:eastAsia="times" w:hAnsi="times" w:cs="times"/>
            <w:b w:val="0"/>
            <w:i/>
            <w:strike w:val="0"/>
            <w:noProof w:val="0"/>
            <w:color w:val="0077CC"/>
            <w:position w:val="0"/>
            <w:sz w:val="20"/>
            <w:u w:val="single"/>
            <w:shd w:val="clear" w:color="auto" w:fill="FFFFFF"/>
            <w:vertAlign w:val="baseline"/>
          </w:rPr>
          <w:t>david@priceofoil.org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MSTRUCK-6244071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 Bank Raises $2 Billion in Oil and Gas Pipeline Finance Since Pledge to Stop Pipeline Financing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brant@climatetruth.org" TargetMode="External" /><Relationship Id="rId11" Type="http://schemas.openxmlformats.org/officeDocument/2006/relationships/hyperlink" Target="mailto:lorne@priceofoil.org" TargetMode="External" /><Relationship Id="rId12" Type="http://schemas.openxmlformats.org/officeDocument/2006/relationships/hyperlink" Target="mailto:david@priceofoil.or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3C-BP21-JC11-14RM-00000-00&amp;context=1516831" TargetMode="External" /><Relationship Id="rId9" Type="http://schemas.openxmlformats.org/officeDocument/2006/relationships/hyperlink" Target="http://priceofoil.org/2018/04/12/empty-promise-us-bank-continues-pipeline-fi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Bank Raises $2 Billion in Oil and Gas Pipeline Finance Since Pledge to Stop Pipeline Financing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