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>
          <w:sz w:val="40"/>
          <w:szCs w:val="40"/>
        </w:rPr>
      </w:pPr>
      <w:r>
        <w:rPr>
          <w:sz w:val="40"/>
          <w:szCs w:val="40"/>
        </w:rPr>
        <w:t>Récapitulatif des recherches bibliographiques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Guardiola, E. (2014). </w:t>
      </w:r>
      <w:r>
        <w:rPr>
          <w:i/>
          <w:iCs/>
        </w:rPr>
        <w:t>Méthode de game design pour la création d’un profil psychologique du joueur</w:t>
      </w:r>
      <w:r>
        <w:rPr/>
        <w:t xml:space="preserve">. </w:t>
      </w:r>
      <w:hyperlink r:id="rId2">
        <w:r>
          <w:rPr>
            <w:rStyle w:val="LienInternet"/>
          </w:rPr>
          <w:t>http://www.theses.fr/2014CNAM0900.pdf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Résumé</w:t>
      </w:r>
      <w:r>
        <w:rPr/>
        <w:t> : Ce document explore une méthodologie pour créer des profils psychologiques de joueurs à travers le game design, en se basant sur l'observation de leur comportement en jeu.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Parties intéressantes dans le cadre de l’étude :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Joueur comme acteur de l’ « Objectif-Défi-Récompense »</w:t>
      </w:r>
      <w:r>
        <w:rPr/>
        <w:t> : Intéressant sur la représentation du jeu et de ses actions pour l'identification des profils. Donne aussi une idée des processus de prises de décision du joueur dans le jeu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Le joueur et la difficulté </w:t>
      </w:r>
      <w:r>
        <w:rPr/>
        <w:t>: Donne simplement l'idée de jouer sur la difficulté rencontrée par le joueur pour le désarçonner (ou le favoriser) et forcer une nouvelle stratégie.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Théorie de la décision et modèle du joueur modif</w:t>
      </w:r>
      <w:r>
        <w:rPr/>
        <w:t> : Assez intéressant, donne 4 profils de joueurs type "poker" basés sur la relation au gain. Parle aussi de la relation du joueur à son environnement et aux leviers de motivation.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Théorie de la motivation</w:t>
      </w:r>
      <w:r>
        <w:rPr/>
        <w:t> : Donne une bonne idée des différents états de motivation et de leurs différentes 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Benmakrelouf, S. (2014). *Vers l'identification des profils des joueurs à travers l'analyse des données du jeu basée sur le modèle de régression et le regroupement* (mémoire de maîtrise électronique, École de technologie supérieure). </w:t>
      </w:r>
      <w:hyperlink r:id="rId4">
        <w:r>
          <w:rPr>
            <w:rStyle w:val="LienInternet"/>
          </w:rPr>
          <w:t>https://espace.etsmtl.ca/id/eprint/1390/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Résumé</w:t>
      </w:r>
      <w:r>
        <w:rPr/>
        <w:t> : Ce document explore l'utilisation du modèle de régression linéaire et des techniques de regroupement (clustering) pour identifier les profils de joueurs à partir de données récoltées dans un jeu sérieux, « Science en jeu 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Intérêt</w:t>
      </w:r>
      <w:r>
        <w:rPr/>
        <w:t> : L’intérêt de ce document est dans l’approche statistiques réalisée sur les données puisqu’elles ne sont pas simplement traitées vis-à-vis d’un modèle préétabli mais clustérisées afin de mettre en lumière des catégories sous-jacentes et une classification naturelle sans biais.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Bean, A., &amp; Pooran, N. (2022). The Video Gamer Persona : A Five Factor Study Exploring Personality Elements of The Video Gamer. Journal Of Psychology And Psychotherapy Research, 9, 121</w:t>
        <w:noBreakHyphen/>
        <w:t xml:space="preserve">149. </w:t>
      </w:r>
      <w:hyperlink r:id="rId6">
        <w:r>
          <w:rPr>
            <w:rStyle w:val="LienInternet"/>
          </w:rPr>
          <w:t>https://doi.org/10.12974/2313-1047.2022.09.7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>
          <w:b/>
          <w:bCs/>
        </w:rPr>
        <w:t>Résumé</w:t>
      </w:r>
      <w:r>
        <w:rPr/>
        <w:t> : Ce document</w:t>
      </w:r>
      <w:r>
        <w:rPr/>
        <w:t xml:space="preserve"> explore les liens entre les traits de personnalité des joueurs de jeux vidéo à l'aide de </w:t>
      </w:r>
      <w:r>
        <w:rPr>
          <w:b/>
          <w:bCs/>
        </w:rPr>
        <w:t>l'inventaire des cinq facteurs</w:t>
      </w:r>
      <w:r>
        <w:rPr/>
        <w:t xml:space="preserve"> (Big Five). L'étude identifie quatre profils de personnalité distincts et examine leur corrélation avec les genres de jeux préférés.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Analyzing Player Profiles in Collectible Card Games</w:t>
      </w:r>
    </w:p>
    <w:p>
      <w:pPr>
        <w:pStyle w:val="ListParagraph"/>
        <w:ind w:hanging="0"/>
        <w:rPr>
          <w:b/>
          <w:b/>
          <w:bCs/>
        </w:rPr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>
          <w:b/>
          <w:bCs/>
        </w:rPr>
        <w:t>Résumé</w:t>
      </w:r>
      <w:r>
        <w:rPr/>
        <w:t> : Ce document</w:t>
      </w:r>
      <w:r>
        <w:rPr/>
        <w:t xml:space="preserve"> présente une analyse des profils de joueurs de jeux de cartes à collectionner (CCG) à l'aide de méthodes d'analyse multivariée. L'étude identifie deux profils principaux de joueurs, en se basant sur leurs préférences et comportements.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rial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e7d"/>
    <w:pPr>
      <w:widowControl/>
      <w:bidi w:val="0"/>
      <w:spacing w:lineRule="auto" w:line="259" w:before="0" w:after="160"/>
      <w:jc w:val="left"/>
    </w:pPr>
    <w:rPr>
      <w:rFonts w:ascii="Arial" w:hAnsi="Arial" w:cs="Arial" w:eastAsia="Aptos" w:eastAsia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5f2e7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2e7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2e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2e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2e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2e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2e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2e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2e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5f2e7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5f2e7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5f2e7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5f2e7d"/>
    <w:rPr>
      <w:rFonts w:eastAsia="" w:cs="" w:cstheme="majorBidi" w:eastAsiaTheme="majorEastAsia"/>
      <w:i/>
      <w:iCs/>
      <w:color w:val="0F4761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5f2e7d"/>
    <w:rPr>
      <w:rFonts w:eastAsia="" w:cs="" w:cstheme="majorBidi" w:eastAsiaTheme="majorEastAsia"/>
      <w:color w:val="0F4761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5f2e7d"/>
    <w:rPr>
      <w:rFonts w:eastAsia="" w:cs="" w:cstheme="majorBidi" w:eastAsiaTheme="majorEastAsia"/>
      <w:i/>
      <w:iCs/>
      <w:color w:val="595959" w:themeColor="text1" w:themeTint="a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5f2e7d"/>
    <w:rPr>
      <w:rFonts w:eastAsia="" w:cs="" w:cstheme="majorBidi" w:eastAsiaTheme="majorEastAsia"/>
      <w:color w:val="595959" w:themeColor="text1" w:themeTint="a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5f2e7d"/>
    <w:rPr>
      <w:rFonts w:eastAsia="" w:cs="" w:cstheme="majorBidi" w:eastAsiaTheme="majorEastAsia"/>
      <w:i/>
      <w:iCs/>
      <w:color w:val="272727" w:themeColor="text1" w:themeTint="d8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5f2e7d"/>
    <w:rPr>
      <w:rFonts w:eastAsia="" w:cs="" w:cstheme="majorBidi" w:eastAsiaTheme="majorEastAsia"/>
      <w:color w:val="272727" w:themeColor="text1" w:themeTint="d8"/>
    </w:rPr>
  </w:style>
  <w:style w:type="character" w:styleId="TitreCar" w:customStyle="1">
    <w:name w:val="Titre Car"/>
    <w:basedOn w:val="DefaultParagraphFont"/>
    <w:link w:val="Titre"/>
    <w:uiPriority w:val="10"/>
    <w:qFormat/>
    <w:rsid w:val="005f2e7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5f2e7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5f2e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2e7d"/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5f2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7d"/>
    <w:rPr>
      <w:b/>
      <w:bCs/>
      <w:smallCaps/>
      <w:color w:val="0F4761" w:themeColor="accent1" w:themeShade="bf"/>
      <w:spacing w:val="5"/>
    </w:rPr>
  </w:style>
  <w:style w:type="character" w:styleId="LienInternet">
    <w:name w:val="Lien Internet"/>
    <w:basedOn w:val="DefaultParagraphFont"/>
    <w:uiPriority w:val="99"/>
    <w:unhideWhenUsed/>
    <w:rsid w:val="00843e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3eb4"/>
    <w:rPr>
      <w:color w:val="605E5C"/>
      <w:shd w:fill="E1DFDD" w:val="clear"/>
    </w:rPr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5f2e7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5f2e7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5f2e7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7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5f2e7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eses.fr/2014CNAM0900.pdf" TargetMode="External"/><Relationship Id="rId3" Type="http://schemas.openxmlformats.org/officeDocument/2006/relationships/hyperlink" Target="https://espace.etsmtl.ca/id/eprint/1390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oi.org/10.12974/2313-1047.2022.09.7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LibreOffice/7.0.4.2$Windows_X86_64 LibreOffice_project/dcf040e67528d9187c66b2379df5ea4407429775</Application>
  <AppVersion>15.0000</AppVersion>
  <Pages>2</Pages>
  <Words>429</Words>
  <Characters>2405</Characters>
  <CharactersWithSpaces>2812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2024-10-08T10:12:00Z</dcterms:created>
  <dc:creator>Lucie Della-Negra</dc:creator>
  <dc:description/>
  <dc:language>fr-FR</dc:language>
  <cp:lastModifiedBy/>
  <dcterms:modified xsi:type="dcterms:W3CDTF">2024-10-09T10:23:34Z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