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083BD" w14:textId="3AD18E6A" w:rsidR="00124188" w:rsidRDefault="00124188" w:rsidP="00124188">
      <w:pPr>
        <w:pStyle w:val="Titre"/>
        <w:jc w:val="center"/>
        <w:rPr>
          <w:sz w:val="40"/>
          <w:szCs w:val="40"/>
        </w:rPr>
      </w:pPr>
      <w:r>
        <w:rPr>
          <w:sz w:val="40"/>
          <w:szCs w:val="40"/>
        </w:rPr>
        <w:t>Justifications du protocole</w:t>
      </w:r>
      <w:r>
        <w:rPr>
          <w:sz w:val="40"/>
          <w:szCs w:val="40"/>
        </w:rPr>
        <w:t xml:space="preserve"> de la phase B</w:t>
      </w:r>
    </w:p>
    <w:p w14:paraId="0C44A493" w14:textId="77777777" w:rsidR="00124188" w:rsidRDefault="00124188">
      <w:pPr>
        <w:pStyle w:val="En-ttedetabledesmatires"/>
      </w:pPr>
    </w:p>
    <w:sdt>
      <w:sdtPr>
        <w:id w:val="171615831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84EA157" w14:textId="3777DC21" w:rsidR="00124188" w:rsidRDefault="00124188">
          <w:pPr>
            <w:pStyle w:val="En-ttedetabledesmatires"/>
          </w:pPr>
          <w:r>
            <w:t>Table des matières</w:t>
          </w:r>
        </w:p>
        <w:p w14:paraId="10BBEE15" w14:textId="038A6BA3" w:rsidR="00BC5185" w:rsidRDefault="00124188">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2924647" w:history="1">
            <w:r w:rsidR="00BC5185" w:rsidRPr="00E24A09">
              <w:rPr>
                <w:rStyle w:val="Lienhypertexte"/>
                <w:noProof/>
              </w:rPr>
              <w:t>1.</w:t>
            </w:r>
            <w:r w:rsidR="00BC5185">
              <w:rPr>
                <w:rFonts w:eastAsiaTheme="minorEastAsia"/>
                <w:noProof/>
                <w:sz w:val="24"/>
                <w:szCs w:val="24"/>
                <w:lang w:eastAsia="fr-FR"/>
              </w:rPr>
              <w:tab/>
            </w:r>
            <w:r w:rsidR="00BC5185" w:rsidRPr="00E24A09">
              <w:rPr>
                <w:rStyle w:val="Lienhypertexte"/>
                <w:noProof/>
              </w:rPr>
              <w:t>Rappel des objectifs</w:t>
            </w:r>
            <w:r w:rsidR="00BC5185">
              <w:rPr>
                <w:noProof/>
                <w:webHidden/>
              </w:rPr>
              <w:tab/>
            </w:r>
            <w:r w:rsidR="00BC5185">
              <w:rPr>
                <w:noProof/>
                <w:webHidden/>
              </w:rPr>
              <w:fldChar w:fldCharType="begin"/>
            </w:r>
            <w:r w:rsidR="00BC5185">
              <w:rPr>
                <w:noProof/>
                <w:webHidden/>
              </w:rPr>
              <w:instrText xml:space="preserve"> PAGEREF _Toc182924647 \h </w:instrText>
            </w:r>
            <w:r w:rsidR="00BC5185">
              <w:rPr>
                <w:noProof/>
                <w:webHidden/>
              </w:rPr>
            </w:r>
            <w:r w:rsidR="00BC5185">
              <w:rPr>
                <w:noProof/>
                <w:webHidden/>
              </w:rPr>
              <w:fldChar w:fldCharType="separate"/>
            </w:r>
            <w:r w:rsidR="00BC5185">
              <w:rPr>
                <w:noProof/>
                <w:webHidden/>
              </w:rPr>
              <w:t>1</w:t>
            </w:r>
            <w:r w:rsidR="00BC5185">
              <w:rPr>
                <w:noProof/>
                <w:webHidden/>
              </w:rPr>
              <w:fldChar w:fldCharType="end"/>
            </w:r>
          </w:hyperlink>
        </w:p>
        <w:p w14:paraId="14A949A3" w14:textId="46DD6BBE" w:rsidR="00BC5185" w:rsidRDefault="00BC5185">
          <w:pPr>
            <w:pStyle w:val="TM1"/>
            <w:tabs>
              <w:tab w:val="left" w:pos="440"/>
              <w:tab w:val="right" w:leader="dot" w:pos="9062"/>
            </w:tabs>
            <w:rPr>
              <w:rFonts w:eastAsiaTheme="minorEastAsia"/>
              <w:noProof/>
              <w:sz w:val="24"/>
              <w:szCs w:val="24"/>
              <w:lang w:eastAsia="fr-FR"/>
            </w:rPr>
          </w:pPr>
          <w:hyperlink w:anchor="_Toc182924648" w:history="1">
            <w:r w:rsidRPr="00E24A09">
              <w:rPr>
                <w:rStyle w:val="Lienhypertexte"/>
                <w:noProof/>
              </w:rPr>
              <w:t>2.</w:t>
            </w:r>
            <w:r>
              <w:rPr>
                <w:rFonts w:eastAsiaTheme="minorEastAsia"/>
                <w:noProof/>
                <w:sz w:val="24"/>
                <w:szCs w:val="24"/>
                <w:lang w:eastAsia="fr-FR"/>
              </w:rPr>
              <w:tab/>
            </w:r>
            <w:r w:rsidRPr="00E24A09">
              <w:rPr>
                <w:rStyle w:val="Lienhypertexte"/>
                <w:noProof/>
              </w:rPr>
              <w:t>Rappel du protocole</w:t>
            </w:r>
            <w:r>
              <w:rPr>
                <w:noProof/>
                <w:webHidden/>
              </w:rPr>
              <w:tab/>
            </w:r>
            <w:r>
              <w:rPr>
                <w:noProof/>
                <w:webHidden/>
              </w:rPr>
              <w:fldChar w:fldCharType="begin"/>
            </w:r>
            <w:r>
              <w:rPr>
                <w:noProof/>
                <w:webHidden/>
              </w:rPr>
              <w:instrText xml:space="preserve"> PAGEREF _Toc182924648 \h </w:instrText>
            </w:r>
            <w:r>
              <w:rPr>
                <w:noProof/>
                <w:webHidden/>
              </w:rPr>
            </w:r>
            <w:r>
              <w:rPr>
                <w:noProof/>
                <w:webHidden/>
              </w:rPr>
              <w:fldChar w:fldCharType="separate"/>
            </w:r>
            <w:r>
              <w:rPr>
                <w:noProof/>
                <w:webHidden/>
              </w:rPr>
              <w:t>2</w:t>
            </w:r>
            <w:r>
              <w:rPr>
                <w:noProof/>
                <w:webHidden/>
              </w:rPr>
              <w:fldChar w:fldCharType="end"/>
            </w:r>
          </w:hyperlink>
        </w:p>
        <w:p w14:paraId="3D7AB9EC" w14:textId="1F92A5C0" w:rsidR="00BC5185" w:rsidRDefault="00BC5185">
          <w:pPr>
            <w:pStyle w:val="TM1"/>
            <w:tabs>
              <w:tab w:val="left" w:pos="440"/>
              <w:tab w:val="right" w:leader="dot" w:pos="9062"/>
            </w:tabs>
            <w:rPr>
              <w:rFonts w:eastAsiaTheme="minorEastAsia"/>
              <w:noProof/>
              <w:sz w:val="24"/>
              <w:szCs w:val="24"/>
              <w:lang w:eastAsia="fr-FR"/>
            </w:rPr>
          </w:pPr>
          <w:hyperlink w:anchor="_Toc182924649" w:history="1">
            <w:r w:rsidRPr="00E24A09">
              <w:rPr>
                <w:rStyle w:val="Lienhypertexte"/>
                <w:noProof/>
              </w:rPr>
              <w:t>3.</w:t>
            </w:r>
            <w:r>
              <w:rPr>
                <w:rFonts w:eastAsiaTheme="minorEastAsia"/>
                <w:noProof/>
                <w:sz w:val="24"/>
                <w:szCs w:val="24"/>
                <w:lang w:eastAsia="fr-FR"/>
              </w:rPr>
              <w:tab/>
            </w:r>
            <w:r w:rsidRPr="00E24A09">
              <w:rPr>
                <w:rStyle w:val="Lienhypertexte"/>
                <w:noProof/>
              </w:rPr>
              <w:t>Justifications</w:t>
            </w:r>
            <w:r>
              <w:rPr>
                <w:noProof/>
                <w:webHidden/>
              </w:rPr>
              <w:tab/>
            </w:r>
            <w:r>
              <w:rPr>
                <w:noProof/>
                <w:webHidden/>
              </w:rPr>
              <w:fldChar w:fldCharType="begin"/>
            </w:r>
            <w:r>
              <w:rPr>
                <w:noProof/>
                <w:webHidden/>
              </w:rPr>
              <w:instrText xml:space="preserve"> PAGEREF _Toc182924649 \h </w:instrText>
            </w:r>
            <w:r>
              <w:rPr>
                <w:noProof/>
                <w:webHidden/>
              </w:rPr>
            </w:r>
            <w:r>
              <w:rPr>
                <w:noProof/>
                <w:webHidden/>
              </w:rPr>
              <w:fldChar w:fldCharType="separate"/>
            </w:r>
            <w:r>
              <w:rPr>
                <w:noProof/>
                <w:webHidden/>
              </w:rPr>
              <w:t>2</w:t>
            </w:r>
            <w:r>
              <w:rPr>
                <w:noProof/>
                <w:webHidden/>
              </w:rPr>
              <w:fldChar w:fldCharType="end"/>
            </w:r>
          </w:hyperlink>
        </w:p>
        <w:p w14:paraId="283B660E" w14:textId="2589282A" w:rsidR="00BC5185" w:rsidRDefault="00BC5185">
          <w:pPr>
            <w:pStyle w:val="TM2"/>
            <w:tabs>
              <w:tab w:val="left" w:pos="720"/>
              <w:tab w:val="right" w:leader="dot" w:pos="9062"/>
            </w:tabs>
            <w:rPr>
              <w:rFonts w:eastAsiaTheme="minorEastAsia"/>
              <w:noProof/>
              <w:sz w:val="24"/>
              <w:szCs w:val="24"/>
              <w:lang w:eastAsia="fr-FR"/>
            </w:rPr>
          </w:pPr>
          <w:hyperlink w:anchor="_Toc182924650" w:history="1">
            <w:r w:rsidRPr="00E24A09">
              <w:rPr>
                <w:rStyle w:val="Lienhypertexte"/>
                <w:noProof/>
              </w:rPr>
              <w:t>a.</w:t>
            </w:r>
            <w:r>
              <w:rPr>
                <w:rFonts w:eastAsiaTheme="minorEastAsia"/>
                <w:noProof/>
                <w:sz w:val="24"/>
                <w:szCs w:val="24"/>
                <w:lang w:eastAsia="fr-FR"/>
              </w:rPr>
              <w:tab/>
            </w:r>
            <w:r w:rsidRPr="00E24A09">
              <w:rPr>
                <w:rStyle w:val="Lienhypertexte"/>
                <w:noProof/>
              </w:rPr>
              <w:t>Justification des questionnaires</w:t>
            </w:r>
            <w:r>
              <w:rPr>
                <w:noProof/>
                <w:webHidden/>
              </w:rPr>
              <w:tab/>
            </w:r>
            <w:r>
              <w:rPr>
                <w:noProof/>
                <w:webHidden/>
              </w:rPr>
              <w:fldChar w:fldCharType="begin"/>
            </w:r>
            <w:r>
              <w:rPr>
                <w:noProof/>
                <w:webHidden/>
              </w:rPr>
              <w:instrText xml:space="preserve"> PAGEREF _Toc182924650 \h </w:instrText>
            </w:r>
            <w:r>
              <w:rPr>
                <w:noProof/>
                <w:webHidden/>
              </w:rPr>
            </w:r>
            <w:r>
              <w:rPr>
                <w:noProof/>
                <w:webHidden/>
              </w:rPr>
              <w:fldChar w:fldCharType="separate"/>
            </w:r>
            <w:r>
              <w:rPr>
                <w:noProof/>
                <w:webHidden/>
              </w:rPr>
              <w:t>2</w:t>
            </w:r>
            <w:r>
              <w:rPr>
                <w:noProof/>
                <w:webHidden/>
              </w:rPr>
              <w:fldChar w:fldCharType="end"/>
            </w:r>
          </w:hyperlink>
        </w:p>
        <w:p w14:paraId="09C70054" w14:textId="0531B633" w:rsidR="00BC5185" w:rsidRDefault="00BC5185">
          <w:pPr>
            <w:pStyle w:val="TM3"/>
            <w:tabs>
              <w:tab w:val="right" w:leader="dot" w:pos="9062"/>
            </w:tabs>
            <w:rPr>
              <w:rFonts w:eastAsiaTheme="minorEastAsia"/>
              <w:noProof/>
              <w:sz w:val="24"/>
              <w:szCs w:val="24"/>
              <w:lang w:eastAsia="fr-FR"/>
            </w:rPr>
          </w:pPr>
          <w:hyperlink w:anchor="_Toc182924651" w:history="1">
            <w:r w:rsidRPr="00E24A09">
              <w:rPr>
                <w:rStyle w:val="Lienhypertexte"/>
                <w:noProof/>
              </w:rPr>
              <w:t>Questionnaires psychologique et méta-cognitif</w:t>
            </w:r>
            <w:r>
              <w:rPr>
                <w:noProof/>
                <w:webHidden/>
              </w:rPr>
              <w:tab/>
            </w:r>
            <w:r>
              <w:rPr>
                <w:noProof/>
                <w:webHidden/>
              </w:rPr>
              <w:fldChar w:fldCharType="begin"/>
            </w:r>
            <w:r>
              <w:rPr>
                <w:noProof/>
                <w:webHidden/>
              </w:rPr>
              <w:instrText xml:space="preserve"> PAGEREF _Toc182924651 \h </w:instrText>
            </w:r>
            <w:r>
              <w:rPr>
                <w:noProof/>
                <w:webHidden/>
              </w:rPr>
            </w:r>
            <w:r>
              <w:rPr>
                <w:noProof/>
                <w:webHidden/>
              </w:rPr>
              <w:fldChar w:fldCharType="separate"/>
            </w:r>
            <w:r>
              <w:rPr>
                <w:noProof/>
                <w:webHidden/>
              </w:rPr>
              <w:t>3</w:t>
            </w:r>
            <w:r>
              <w:rPr>
                <w:noProof/>
                <w:webHidden/>
              </w:rPr>
              <w:fldChar w:fldCharType="end"/>
            </w:r>
          </w:hyperlink>
        </w:p>
        <w:p w14:paraId="326456CE" w14:textId="7A572622" w:rsidR="00BC5185" w:rsidRDefault="00BC5185">
          <w:pPr>
            <w:pStyle w:val="TM3"/>
            <w:tabs>
              <w:tab w:val="right" w:leader="dot" w:pos="9062"/>
            </w:tabs>
            <w:rPr>
              <w:rFonts w:eastAsiaTheme="minorEastAsia"/>
              <w:noProof/>
              <w:sz w:val="24"/>
              <w:szCs w:val="24"/>
              <w:lang w:eastAsia="fr-FR"/>
            </w:rPr>
          </w:pPr>
          <w:hyperlink w:anchor="_Toc182924652" w:history="1">
            <w:r w:rsidRPr="00E24A09">
              <w:rPr>
                <w:rStyle w:val="Lienhypertexte"/>
                <w:noProof/>
              </w:rPr>
              <w:t>Questionnaire MIST</w:t>
            </w:r>
            <w:r>
              <w:rPr>
                <w:noProof/>
                <w:webHidden/>
              </w:rPr>
              <w:tab/>
            </w:r>
            <w:r>
              <w:rPr>
                <w:noProof/>
                <w:webHidden/>
              </w:rPr>
              <w:fldChar w:fldCharType="begin"/>
            </w:r>
            <w:r>
              <w:rPr>
                <w:noProof/>
                <w:webHidden/>
              </w:rPr>
              <w:instrText xml:space="preserve"> PAGEREF _Toc182924652 \h </w:instrText>
            </w:r>
            <w:r>
              <w:rPr>
                <w:noProof/>
                <w:webHidden/>
              </w:rPr>
            </w:r>
            <w:r>
              <w:rPr>
                <w:noProof/>
                <w:webHidden/>
              </w:rPr>
              <w:fldChar w:fldCharType="separate"/>
            </w:r>
            <w:r>
              <w:rPr>
                <w:noProof/>
                <w:webHidden/>
              </w:rPr>
              <w:t>4</w:t>
            </w:r>
            <w:r>
              <w:rPr>
                <w:noProof/>
                <w:webHidden/>
              </w:rPr>
              <w:fldChar w:fldCharType="end"/>
            </w:r>
          </w:hyperlink>
        </w:p>
        <w:p w14:paraId="4E62F0D4" w14:textId="278A867A" w:rsidR="00BC5185" w:rsidRDefault="00BC5185">
          <w:pPr>
            <w:pStyle w:val="TM3"/>
            <w:tabs>
              <w:tab w:val="right" w:leader="dot" w:pos="9062"/>
            </w:tabs>
            <w:rPr>
              <w:rFonts w:eastAsiaTheme="minorEastAsia"/>
              <w:noProof/>
              <w:sz w:val="24"/>
              <w:szCs w:val="24"/>
              <w:lang w:eastAsia="fr-FR"/>
            </w:rPr>
          </w:pPr>
          <w:hyperlink w:anchor="_Toc182924653" w:history="1">
            <w:r w:rsidRPr="00E24A09">
              <w:rPr>
                <w:rStyle w:val="Lienhypertexte"/>
                <w:noProof/>
              </w:rPr>
              <w:t>Questionnaire de ressenti général du joueur</w:t>
            </w:r>
            <w:r>
              <w:rPr>
                <w:noProof/>
                <w:webHidden/>
              </w:rPr>
              <w:tab/>
            </w:r>
            <w:r>
              <w:rPr>
                <w:noProof/>
                <w:webHidden/>
              </w:rPr>
              <w:fldChar w:fldCharType="begin"/>
            </w:r>
            <w:r>
              <w:rPr>
                <w:noProof/>
                <w:webHidden/>
              </w:rPr>
              <w:instrText xml:space="preserve"> PAGEREF _Toc182924653 \h </w:instrText>
            </w:r>
            <w:r>
              <w:rPr>
                <w:noProof/>
                <w:webHidden/>
              </w:rPr>
            </w:r>
            <w:r>
              <w:rPr>
                <w:noProof/>
                <w:webHidden/>
              </w:rPr>
              <w:fldChar w:fldCharType="separate"/>
            </w:r>
            <w:r>
              <w:rPr>
                <w:noProof/>
                <w:webHidden/>
              </w:rPr>
              <w:t>4</w:t>
            </w:r>
            <w:r>
              <w:rPr>
                <w:noProof/>
                <w:webHidden/>
              </w:rPr>
              <w:fldChar w:fldCharType="end"/>
            </w:r>
          </w:hyperlink>
        </w:p>
        <w:p w14:paraId="44BDE69B" w14:textId="6214BC58" w:rsidR="00BC5185" w:rsidRDefault="00BC5185">
          <w:pPr>
            <w:pStyle w:val="TM2"/>
            <w:tabs>
              <w:tab w:val="left" w:pos="720"/>
              <w:tab w:val="right" w:leader="dot" w:pos="9062"/>
            </w:tabs>
            <w:rPr>
              <w:rFonts w:eastAsiaTheme="minorEastAsia"/>
              <w:noProof/>
              <w:sz w:val="24"/>
              <w:szCs w:val="24"/>
              <w:lang w:eastAsia="fr-FR"/>
            </w:rPr>
          </w:pPr>
          <w:hyperlink w:anchor="_Toc182924654" w:history="1">
            <w:r w:rsidRPr="00E24A09">
              <w:rPr>
                <w:rStyle w:val="Lienhypertexte"/>
                <w:noProof/>
              </w:rPr>
              <w:t>b.</w:t>
            </w:r>
            <w:r>
              <w:rPr>
                <w:rFonts w:eastAsiaTheme="minorEastAsia"/>
                <w:noProof/>
                <w:sz w:val="24"/>
                <w:szCs w:val="24"/>
                <w:lang w:eastAsia="fr-FR"/>
              </w:rPr>
              <w:tab/>
            </w:r>
            <w:r w:rsidRPr="00E24A09">
              <w:rPr>
                <w:rStyle w:val="Lienhypertexte"/>
                <w:noProof/>
              </w:rPr>
              <w:t>Justification de l’observation</w:t>
            </w:r>
            <w:r>
              <w:rPr>
                <w:noProof/>
                <w:webHidden/>
              </w:rPr>
              <w:tab/>
            </w:r>
            <w:r>
              <w:rPr>
                <w:noProof/>
                <w:webHidden/>
              </w:rPr>
              <w:fldChar w:fldCharType="begin"/>
            </w:r>
            <w:r>
              <w:rPr>
                <w:noProof/>
                <w:webHidden/>
              </w:rPr>
              <w:instrText xml:space="preserve"> PAGEREF _Toc182924654 \h </w:instrText>
            </w:r>
            <w:r>
              <w:rPr>
                <w:noProof/>
                <w:webHidden/>
              </w:rPr>
            </w:r>
            <w:r>
              <w:rPr>
                <w:noProof/>
                <w:webHidden/>
              </w:rPr>
              <w:fldChar w:fldCharType="separate"/>
            </w:r>
            <w:r>
              <w:rPr>
                <w:noProof/>
                <w:webHidden/>
              </w:rPr>
              <w:t>4</w:t>
            </w:r>
            <w:r>
              <w:rPr>
                <w:noProof/>
                <w:webHidden/>
              </w:rPr>
              <w:fldChar w:fldCharType="end"/>
            </w:r>
          </w:hyperlink>
        </w:p>
        <w:p w14:paraId="4444B03C" w14:textId="74C1EDDA" w:rsidR="00BC5185" w:rsidRDefault="00BC5185">
          <w:pPr>
            <w:pStyle w:val="TM3"/>
            <w:tabs>
              <w:tab w:val="right" w:leader="dot" w:pos="9062"/>
            </w:tabs>
            <w:rPr>
              <w:rFonts w:eastAsiaTheme="minorEastAsia"/>
              <w:noProof/>
              <w:sz w:val="24"/>
              <w:szCs w:val="24"/>
              <w:lang w:eastAsia="fr-FR"/>
            </w:rPr>
          </w:pPr>
          <w:hyperlink w:anchor="_Toc182924655" w:history="1">
            <w:r w:rsidRPr="00E24A09">
              <w:rPr>
                <w:rStyle w:val="Lienhypertexte"/>
                <w:noProof/>
              </w:rPr>
              <w:t>Méthode</w:t>
            </w:r>
            <w:r>
              <w:rPr>
                <w:noProof/>
                <w:webHidden/>
              </w:rPr>
              <w:tab/>
            </w:r>
            <w:r>
              <w:rPr>
                <w:noProof/>
                <w:webHidden/>
              </w:rPr>
              <w:fldChar w:fldCharType="begin"/>
            </w:r>
            <w:r>
              <w:rPr>
                <w:noProof/>
                <w:webHidden/>
              </w:rPr>
              <w:instrText xml:space="preserve"> PAGEREF _Toc182924655 \h </w:instrText>
            </w:r>
            <w:r>
              <w:rPr>
                <w:noProof/>
                <w:webHidden/>
              </w:rPr>
            </w:r>
            <w:r>
              <w:rPr>
                <w:noProof/>
                <w:webHidden/>
              </w:rPr>
              <w:fldChar w:fldCharType="separate"/>
            </w:r>
            <w:r>
              <w:rPr>
                <w:noProof/>
                <w:webHidden/>
              </w:rPr>
              <w:t>4</w:t>
            </w:r>
            <w:r>
              <w:rPr>
                <w:noProof/>
                <w:webHidden/>
              </w:rPr>
              <w:fldChar w:fldCharType="end"/>
            </w:r>
          </w:hyperlink>
        </w:p>
        <w:p w14:paraId="1A29C52A" w14:textId="5DEEBA16" w:rsidR="00BC5185" w:rsidRDefault="00BC5185">
          <w:pPr>
            <w:pStyle w:val="TM3"/>
            <w:tabs>
              <w:tab w:val="right" w:leader="dot" w:pos="9062"/>
            </w:tabs>
            <w:rPr>
              <w:rFonts w:eastAsiaTheme="minorEastAsia"/>
              <w:noProof/>
              <w:sz w:val="24"/>
              <w:szCs w:val="24"/>
              <w:lang w:eastAsia="fr-FR"/>
            </w:rPr>
          </w:pPr>
          <w:hyperlink w:anchor="_Toc182924656" w:history="1">
            <w:r w:rsidRPr="00E24A09">
              <w:rPr>
                <w:rStyle w:val="Lienhypertexte"/>
                <w:noProof/>
              </w:rPr>
              <w:t>Grille</w:t>
            </w:r>
            <w:r>
              <w:rPr>
                <w:noProof/>
                <w:webHidden/>
              </w:rPr>
              <w:tab/>
            </w:r>
            <w:r>
              <w:rPr>
                <w:noProof/>
                <w:webHidden/>
              </w:rPr>
              <w:fldChar w:fldCharType="begin"/>
            </w:r>
            <w:r>
              <w:rPr>
                <w:noProof/>
                <w:webHidden/>
              </w:rPr>
              <w:instrText xml:space="preserve"> PAGEREF _Toc182924656 \h </w:instrText>
            </w:r>
            <w:r>
              <w:rPr>
                <w:noProof/>
                <w:webHidden/>
              </w:rPr>
            </w:r>
            <w:r>
              <w:rPr>
                <w:noProof/>
                <w:webHidden/>
              </w:rPr>
              <w:fldChar w:fldCharType="separate"/>
            </w:r>
            <w:r>
              <w:rPr>
                <w:noProof/>
                <w:webHidden/>
              </w:rPr>
              <w:t>4</w:t>
            </w:r>
            <w:r>
              <w:rPr>
                <w:noProof/>
                <w:webHidden/>
              </w:rPr>
              <w:fldChar w:fldCharType="end"/>
            </w:r>
          </w:hyperlink>
        </w:p>
        <w:p w14:paraId="4F7DAE27" w14:textId="5D4D7EC8" w:rsidR="00BC5185" w:rsidRDefault="00BC5185">
          <w:pPr>
            <w:pStyle w:val="TM2"/>
            <w:tabs>
              <w:tab w:val="left" w:pos="720"/>
              <w:tab w:val="right" w:leader="dot" w:pos="9062"/>
            </w:tabs>
            <w:rPr>
              <w:rFonts w:eastAsiaTheme="minorEastAsia"/>
              <w:noProof/>
              <w:sz w:val="24"/>
              <w:szCs w:val="24"/>
              <w:lang w:eastAsia="fr-FR"/>
            </w:rPr>
          </w:pPr>
          <w:hyperlink w:anchor="_Toc182924657" w:history="1">
            <w:r w:rsidRPr="00E24A09">
              <w:rPr>
                <w:rStyle w:val="Lienhypertexte"/>
                <w:noProof/>
              </w:rPr>
              <w:t>c.</w:t>
            </w:r>
            <w:r>
              <w:rPr>
                <w:rFonts w:eastAsiaTheme="minorEastAsia"/>
                <w:noProof/>
                <w:sz w:val="24"/>
                <w:szCs w:val="24"/>
                <w:lang w:eastAsia="fr-FR"/>
              </w:rPr>
              <w:tab/>
            </w:r>
            <w:r w:rsidRPr="00E24A09">
              <w:rPr>
                <w:rStyle w:val="Lienhypertexte"/>
                <w:noProof/>
              </w:rPr>
              <w:t>Justification de l’entretien collectif</w:t>
            </w:r>
            <w:r>
              <w:rPr>
                <w:noProof/>
                <w:webHidden/>
              </w:rPr>
              <w:tab/>
            </w:r>
            <w:r>
              <w:rPr>
                <w:noProof/>
                <w:webHidden/>
              </w:rPr>
              <w:fldChar w:fldCharType="begin"/>
            </w:r>
            <w:r>
              <w:rPr>
                <w:noProof/>
                <w:webHidden/>
              </w:rPr>
              <w:instrText xml:space="preserve"> PAGEREF _Toc182924657 \h </w:instrText>
            </w:r>
            <w:r>
              <w:rPr>
                <w:noProof/>
                <w:webHidden/>
              </w:rPr>
            </w:r>
            <w:r>
              <w:rPr>
                <w:noProof/>
                <w:webHidden/>
              </w:rPr>
              <w:fldChar w:fldCharType="separate"/>
            </w:r>
            <w:r>
              <w:rPr>
                <w:noProof/>
                <w:webHidden/>
              </w:rPr>
              <w:t>4</w:t>
            </w:r>
            <w:r>
              <w:rPr>
                <w:noProof/>
                <w:webHidden/>
              </w:rPr>
              <w:fldChar w:fldCharType="end"/>
            </w:r>
          </w:hyperlink>
        </w:p>
        <w:p w14:paraId="238EFC77" w14:textId="3F4C5BD5" w:rsidR="00BC5185" w:rsidRDefault="00BC5185">
          <w:pPr>
            <w:pStyle w:val="TM3"/>
            <w:tabs>
              <w:tab w:val="right" w:leader="dot" w:pos="9062"/>
            </w:tabs>
            <w:rPr>
              <w:rFonts w:eastAsiaTheme="minorEastAsia"/>
              <w:noProof/>
              <w:sz w:val="24"/>
              <w:szCs w:val="24"/>
              <w:lang w:eastAsia="fr-FR"/>
            </w:rPr>
          </w:pPr>
          <w:hyperlink w:anchor="_Toc182924658" w:history="1">
            <w:r w:rsidRPr="00E24A09">
              <w:rPr>
                <w:rStyle w:val="Lienhypertexte"/>
                <w:noProof/>
              </w:rPr>
              <w:t>Méthode</w:t>
            </w:r>
            <w:r>
              <w:rPr>
                <w:noProof/>
                <w:webHidden/>
              </w:rPr>
              <w:tab/>
            </w:r>
            <w:r>
              <w:rPr>
                <w:noProof/>
                <w:webHidden/>
              </w:rPr>
              <w:fldChar w:fldCharType="begin"/>
            </w:r>
            <w:r>
              <w:rPr>
                <w:noProof/>
                <w:webHidden/>
              </w:rPr>
              <w:instrText xml:space="preserve"> PAGEREF _Toc182924658 \h </w:instrText>
            </w:r>
            <w:r>
              <w:rPr>
                <w:noProof/>
                <w:webHidden/>
              </w:rPr>
            </w:r>
            <w:r>
              <w:rPr>
                <w:noProof/>
                <w:webHidden/>
              </w:rPr>
              <w:fldChar w:fldCharType="separate"/>
            </w:r>
            <w:r>
              <w:rPr>
                <w:noProof/>
                <w:webHidden/>
              </w:rPr>
              <w:t>4</w:t>
            </w:r>
            <w:r>
              <w:rPr>
                <w:noProof/>
                <w:webHidden/>
              </w:rPr>
              <w:fldChar w:fldCharType="end"/>
            </w:r>
          </w:hyperlink>
        </w:p>
        <w:p w14:paraId="3F782318" w14:textId="006CB250" w:rsidR="00BC5185" w:rsidRDefault="00BC5185">
          <w:pPr>
            <w:pStyle w:val="TM3"/>
            <w:tabs>
              <w:tab w:val="right" w:leader="dot" w:pos="9062"/>
            </w:tabs>
            <w:rPr>
              <w:rFonts w:eastAsiaTheme="minorEastAsia"/>
              <w:noProof/>
              <w:sz w:val="24"/>
              <w:szCs w:val="24"/>
              <w:lang w:eastAsia="fr-FR"/>
            </w:rPr>
          </w:pPr>
          <w:hyperlink w:anchor="_Toc182924659" w:history="1">
            <w:r w:rsidRPr="00E24A09">
              <w:rPr>
                <w:rStyle w:val="Lienhypertexte"/>
                <w:noProof/>
              </w:rPr>
              <w:t>Question</w:t>
            </w:r>
            <w:r>
              <w:rPr>
                <w:noProof/>
                <w:webHidden/>
              </w:rPr>
              <w:tab/>
            </w:r>
            <w:r>
              <w:rPr>
                <w:noProof/>
                <w:webHidden/>
              </w:rPr>
              <w:fldChar w:fldCharType="begin"/>
            </w:r>
            <w:r>
              <w:rPr>
                <w:noProof/>
                <w:webHidden/>
              </w:rPr>
              <w:instrText xml:space="preserve"> PAGEREF _Toc182924659 \h </w:instrText>
            </w:r>
            <w:r>
              <w:rPr>
                <w:noProof/>
                <w:webHidden/>
              </w:rPr>
            </w:r>
            <w:r>
              <w:rPr>
                <w:noProof/>
                <w:webHidden/>
              </w:rPr>
              <w:fldChar w:fldCharType="separate"/>
            </w:r>
            <w:r>
              <w:rPr>
                <w:noProof/>
                <w:webHidden/>
              </w:rPr>
              <w:t>4</w:t>
            </w:r>
            <w:r>
              <w:rPr>
                <w:noProof/>
                <w:webHidden/>
              </w:rPr>
              <w:fldChar w:fldCharType="end"/>
            </w:r>
          </w:hyperlink>
        </w:p>
        <w:p w14:paraId="431847CF" w14:textId="7EE71C97" w:rsidR="00124188" w:rsidRDefault="00124188">
          <w:pPr>
            <w:rPr>
              <w:b/>
              <w:bCs/>
            </w:rPr>
          </w:pPr>
          <w:r>
            <w:rPr>
              <w:b/>
              <w:bCs/>
            </w:rPr>
            <w:fldChar w:fldCharType="end"/>
          </w:r>
        </w:p>
      </w:sdtContent>
    </w:sdt>
    <w:p w14:paraId="3DE12EE0" w14:textId="77777777" w:rsidR="00124188" w:rsidRDefault="00124188">
      <w:pPr>
        <w:rPr>
          <w:b/>
          <w:bCs/>
        </w:rPr>
      </w:pPr>
    </w:p>
    <w:p w14:paraId="4062236F" w14:textId="77777777" w:rsidR="00124188" w:rsidRDefault="00124188">
      <w:pPr>
        <w:rPr>
          <w:b/>
          <w:bCs/>
        </w:rPr>
      </w:pPr>
    </w:p>
    <w:p w14:paraId="5C04BC79" w14:textId="1CD217DD" w:rsidR="00124188" w:rsidRDefault="00124188" w:rsidP="00124188">
      <w:pPr>
        <w:pStyle w:val="Titre1"/>
        <w:numPr>
          <w:ilvl w:val="0"/>
          <w:numId w:val="1"/>
        </w:numPr>
        <w:rPr>
          <w:sz w:val="32"/>
          <w:szCs w:val="32"/>
        </w:rPr>
      </w:pPr>
      <w:bookmarkStart w:id="0" w:name="_Toc182924647"/>
      <w:r>
        <w:rPr>
          <w:sz w:val="32"/>
          <w:szCs w:val="32"/>
        </w:rPr>
        <w:t>Rappel des objectifs</w:t>
      </w:r>
      <w:bookmarkEnd w:id="0"/>
    </w:p>
    <w:p w14:paraId="377D0AE8" w14:textId="77777777" w:rsidR="005F25FF" w:rsidRDefault="005F25FF" w:rsidP="005F25FF">
      <w:pPr>
        <w:pStyle w:val="Corpsdetexte"/>
        <w:rPr>
          <w:i/>
          <w:iCs/>
        </w:rPr>
      </w:pPr>
    </w:p>
    <w:p w14:paraId="5A1AF281" w14:textId="0E85A0F8" w:rsidR="005F25FF" w:rsidRDefault="005F25FF" w:rsidP="005F25FF">
      <w:pPr>
        <w:pStyle w:val="Corpsdetexte"/>
        <w:rPr>
          <w:i/>
          <w:iCs/>
          <w:sz w:val="24"/>
          <w:szCs w:val="24"/>
        </w:rPr>
      </w:pPr>
      <w:r>
        <w:rPr>
          <w:i/>
          <w:iCs/>
        </w:rPr>
        <w:t xml:space="preserve">Objectifs de la phase B : </w:t>
      </w:r>
    </w:p>
    <w:p w14:paraId="56D63194" w14:textId="77777777" w:rsidR="005F25FF" w:rsidRDefault="005F25FF" w:rsidP="005F25FF">
      <w:pPr>
        <w:pStyle w:val="Corpsdetexte"/>
        <w:numPr>
          <w:ilvl w:val="0"/>
          <w:numId w:val="4"/>
        </w:numPr>
        <w:rPr>
          <w:sz w:val="24"/>
          <w:szCs w:val="24"/>
        </w:rPr>
      </w:pPr>
      <w:r>
        <w:rPr>
          <w:color w:val="FF0000"/>
        </w:rPr>
        <w:t xml:space="preserve">Confronter et si besoin adapter ou </w:t>
      </w:r>
      <w:r>
        <w:t xml:space="preserve">compléter l’arbre décisionnel de la phase A </w:t>
      </w:r>
    </w:p>
    <w:p w14:paraId="09C829E8" w14:textId="77777777" w:rsidR="005F25FF" w:rsidRDefault="005F25FF" w:rsidP="005F25FF">
      <w:pPr>
        <w:pStyle w:val="Corpsdetexte"/>
        <w:numPr>
          <w:ilvl w:val="0"/>
          <w:numId w:val="4"/>
        </w:numPr>
        <w:rPr>
          <w:sz w:val="24"/>
          <w:szCs w:val="24"/>
        </w:rPr>
      </w:pPr>
      <w:r>
        <w:t xml:space="preserve">Déterminer les </w:t>
      </w:r>
      <w:r>
        <w:rPr>
          <w:color w:val="FF0000"/>
        </w:rPr>
        <w:t xml:space="preserve">différentes </w:t>
      </w:r>
      <w:r>
        <w:t>stratégies utilisées par les joueurs et leurs motivations</w:t>
      </w:r>
    </w:p>
    <w:p w14:paraId="5EFC5A82" w14:textId="77777777" w:rsidR="005F25FF" w:rsidRDefault="005F25FF" w:rsidP="005F25FF">
      <w:pPr>
        <w:pStyle w:val="Corpsdetexte"/>
        <w:numPr>
          <w:ilvl w:val="0"/>
          <w:numId w:val="4"/>
        </w:numPr>
        <w:rPr>
          <w:sz w:val="24"/>
          <w:szCs w:val="24"/>
        </w:rPr>
      </w:pPr>
      <w:r>
        <w:t xml:space="preserve">Repérer des </w:t>
      </w:r>
      <w:r>
        <w:rPr>
          <w:color w:val="FF0000"/>
        </w:rPr>
        <w:t>variations</w:t>
      </w:r>
      <w:r>
        <w:t>/changements de stratégies naturels et leurs causes</w:t>
      </w:r>
    </w:p>
    <w:p w14:paraId="12291408" w14:textId="77777777" w:rsidR="005F25FF" w:rsidRDefault="005F25FF" w:rsidP="005F25FF">
      <w:pPr>
        <w:pStyle w:val="Corpsdetexte"/>
        <w:rPr>
          <w:sz w:val="24"/>
          <w:szCs w:val="24"/>
        </w:rPr>
      </w:pPr>
    </w:p>
    <w:p w14:paraId="4CF23279" w14:textId="77777777" w:rsidR="005F25FF" w:rsidRDefault="005F25FF" w:rsidP="005F25FF">
      <w:pPr>
        <w:pStyle w:val="Corpsdetexte"/>
        <w:rPr>
          <w:i/>
          <w:iCs/>
          <w:sz w:val="24"/>
          <w:szCs w:val="24"/>
        </w:rPr>
      </w:pPr>
      <w:r>
        <w:rPr>
          <w:i/>
          <w:iCs/>
        </w:rPr>
        <w:t>Éléments utilisés pour la réalisation des objectifs :</w:t>
      </w:r>
    </w:p>
    <w:p w14:paraId="0287354F" w14:textId="77777777" w:rsidR="005F25FF" w:rsidRDefault="005F25FF" w:rsidP="005F25FF">
      <w:pPr>
        <w:pStyle w:val="Corpsdetexte"/>
        <w:numPr>
          <w:ilvl w:val="0"/>
          <w:numId w:val="3"/>
        </w:numPr>
        <w:rPr>
          <w:sz w:val="24"/>
          <w:szCs w:val="24"/>
        </w:rPr>
      </w:pPr>
      <w:r>
        <w:t xml:space="preserve">Gestion de la main initiale des joueurs (voire tout le long de la partie </w:t>
      </w:r>
      <w:r>
        <w:rPr>
          <w:color w:val="FF0000"/>
        </w:rPr>
        <w:t>avec une prédisposition des cartes à distribuer</w:t>
      </w:r>
      <w:r>
        <w:t>)</w:t>
      </w:r>
    </w:p>
    <w:p w14:paraId="1814DA03" w14:textId="77777777" w:rsidR="005F25FF" w:rsidRDefault="005F25FF" w:rsidP="005F25FF">
      <w:pPr>
        <w:pStyle w:val="Corpsdetexte"/>
        <w:numPr>
          <w:ilvl w:val="0"/>
          <w:numId w:val="3"/>
        </w:numPr>
        <w:rPr>
          <w:sz w:val="24"/>
          <w:szCs w:val="24"/>
        </w:rPr>
      </w:pPr>
      <w:r>
        <w:t xml:space="preserve">Questionnaires </w:t>
      </w:r>
      <w:r>
        <w:rPr>
          <w:color w:val="FF0000"/>
        </w:rPr>
        <w:t xml:space="preserve">psychologiques de personnalité </w:t>
      </w:r>
      <w:r>
        <w:t>et/ou métacognitifs</w:t>
      </w:r>
    </w:p>
    <w:p w14:paraId="72FC756A" w14:textId="41BD8FC0" w:rsidR="005F25FF" w:rsidRDefault="005F25FF" w:rsidP="005F25FF">
      <w:pPr>
        <w:pStyle w:val="Corpsdetexte"/>
        <w:numPr>
          <w:ilvl w:val="0"/>
          <w:numId w:val="3"/>
        </w:numPr>
        <w:rPr>
          <w:sz w:val="24"/>
          <w:szCs w:val="24"/>
        </w:rPr>
      </w:pPr>
      <w:r>
        <w:t>Entretien</w:t>
      </w:r>
      <w:r>
        <w:t xml:space="preserve"> collectif</w:t>
      </w:r>
      <w:r>
        <w:t xml:space="preserve"> </w:t>
      </w:r>
      <w:r>
        <w:rPr>
          <w:color w:val="FF0000"/>
        </w:rPr>
        <w:t>à réaliser post-jeu</w:t>
      </w:r>
    </w:p>
    <w:p w14:paraId="0E8839EB" w14:textId="77777777" w:rsidR="00124188" w:rsidRDefault="00124188" w:rsidP="00124188">
      <w:pPr>
        <w:rPr>
          <w:rFonts w:ascii="Arial" w:hAnsi="Arial"/>
        </w:rPr>
      </w:pPr>
    </w:p>
    <w:p w14:paraId="0DBE7325" w14:textId="211F5E9C" w:rsidR="005F25FF" w:rsidRDefault="00826602" w:rsidP="005F25FF">
      <w:pPr>
        <w:pStyle w:val="Titre1"/>
        <w:numPr>
          <w:ilvl w:val="0"/>
          <w:numId w:val="1"/>
        </w:numPr>
        <w:rPr>
          <w:sz w:val="32"/>
          <w:szCs w:val="32"/>
        </w:rPr>
      </w:pPr>
      <w:bookmarkStart w:id="1" w:name="_Toc182924648"/>
      <w:r>
        <w:rPr>
          <w:sz w:val="32"/>
          <w:szCs w:val="32"/>
        </w:rPr>
        <w:lastRenderedPageBreak/>
        <w:t>Rappel du protocole</w:t>
      </w:r>
      <w:bookmarkEnd w:id="1"/>
    </w:p>
    <w:p w14:paraId="1A4FB09A" w14:textId="32697197" w:rsidR="00826602" w:rsidRDefault="00826602" w:rsidP="00826602">
      <w:pPr>
        <w:pStyle w:val="Standard"/>
        <w:spacing w:line="240" w:lineRule="auto"/>
      </w:pPr>
    </w:p>
    <w:tbl>
      <w:tblPr>
        <w:tblW w:w="9062" w:type="dxa"/>
        <w:tblInd w:w="-103" w:type="dxa"/>
        <w:tblLayout w:type="fixed"/>
        <w:tblCellMar>
          <w:left w:w="10" w:type="dxa"/>
          <w:right w:w="10" w:type="dxa"/>
        </w:tblCellMar>
        <w:tblLook w:val="0000" w:firstRow="0" w:lastRow="0" w:firstColumn="0" w:lastColumn="0" w:noHBand="0" w:noVBand="0"/>
      </w:tblPr>
      <w:tblGrid>
        <w:gridCol w:w="4051"/>
        <w:gridCol w:w="3600"/>
        <w:gridCol w:w="1411"/>
      </w:tblGrid>
      <w:tr w:rsidR="00826602" w14:paraId="6EAE4A25" w14:textId="77777777" w:rsidTr="000F110A">
        <w:tblPrEx>
          <w:tblCellMar>
            <w:top w:w="0" w:type="dxa"/>
            <w:bottom w:w="0" w:type="dxa"/>
          </w:tblCellMar>
        </w:tblPrEx>
        <w:tc>
          <w:tcPr>
            <w:tcW w:w="4051"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vAlign w:val="center"/>
          </w:tcPr>
          <w:p w14:paraId="7E36C6C7" w14:textId="77777777" w:rsidR="00826602" w:rsidRDefault="00826602" w:rsidP="000F110A">
            <w:pPr>
              <w:pStyle w:val="Standard"/>
              <w:widowControl w:val="0"/>
              <w:spacing w:after="0"/>
              <w:jc w:val="center"/>
            </w:pPr>
            <w:r>
              <w:rPr>
                <w:rFonts w:cs="Calibri"/>
                <w:b/>
                <w:bCs/>
                <w:color w:val="FFFFFF"/>
              </w:rPr>
              <w:t>Étape</w:t>
            </w:r>
          </w:p>
        </w:tc>
        <w:tc>
          <w:tcPr>
            <w:tcW w:w="3600" w:type="dxa"/>
            <w:tcBorders>
              <w:top w:val="single" w:sz="4" w:space="0" w:color="5B9BD5"/>
              <w:bottom w:val="single" w:sz="4" w:space="0" w:color="5B9BD5"/>
            </w:tcBorders>
            <w:shd w:val="clear" w:color="auto" w:fill="5B9BD5"/>
            <w:tcMar>
              <w:top w:w="0" w:type="dxa"/>
              <w:left w:w="108" w:type="dxa"/>
              <w:bottom w:w="0" w:type="dxa"/>
              <w:right w:w="108" w:type="dxa"/>
            </w:tcMar>
            <w:vAlign w:val="center"/>
          </w:tcPr>
          <w:p w14:paraId="1674C166" w14:textId="77777777" w:rsidR="00826602" w:rsidRDefault="00826602" w:rsidP="000F110A">
            <w:pPr>
              <w:pStyle w:val="Standard"/>
              <w:widowControl w:val="0"/>
              <w:spacing w:after="0"/>
              <w:jc w:val="center"/>
            </w:pPr>
            <w:r>
              <w:rPr>
                <w:rFonts w:cs="Calibri"/>
                <w:b/>
                <w:bCs/>
                <w:color w:val="FFFFFF"/>
              </w:rPr>
              <w:t>Données à récolter</w:t>
            </w:r>
          </w:p>
        </w:tc>
        <w:tc>
          <w:tcPr>
            <w:tcW w:w="141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center"/>
          </w:tcPr>
          <w:p w14:paraId="182C1856" w14:textId="77777777" w:rsidR="00826602" w:rsidRDefault="00826602" w:rsidP="000F110A">
            <w:pPr>
              <w:pStyle w:val="Standard"/>
              <w:widowControl w:val="0"/>
              <w:spacing w:after="0"/>
              <w:jc w:val="center"/>
            </w:pPr>
            <w:r>
              <w:rPr>
                <w:rFonts w:cs="Calibri"/>
                <w:b/>
                <w:bCs/>
                <w:color w:val="FFFFFF"/>
              </w:rPr>
              <w:t>Durée</w:t>
            </w:r>
          </w:p>
        </w:tc>
      </w:tr>
      <w:tr w:rsidR="00826602" w14:paraId="6B41B34C"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F5F6268" w14:textId="77777777" w:rsidR="00826602" w:rsidRDefault="00826602" w:rsidP="000F110A">
            <w:pPr>
              <w:pStyle w:val="Standard"/>
              <w:widowControl w:val="0"/>
              <w:spacing w:after="0"/>
            </w:pPr>
            <w:r>
              <w:rPr>
                <w:rFonts w:cs="Calibri"/>
                <w:bCs/>
              </w:rPr>
              <w:t xml:space="preserve">1. Short French </w:t>
            </w:r>
            <w:proofErr w:type="spellStart"/>
            <w:r>
              <w:rPr>
                <w:rFonts w:cs="Calibri"/>
                <w:bCs/>
              </w:rPr>
              <w:t>Metacognition</w:t>
            </w:r>
            <w:proofErr w:type="spellEnd"/>
            <w:r>
              <w:rPr>
                <w:rFonts w:cs="Calibri"/>
                <w:bCs/>
              </w:rPr>
              <w:t xml:space="preserve"> questionnaire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94EF815" w14:textId="77777777" w:rsidR="00826602" w:rsidRDefault="00826602" w:rsidP="000F110A">
            <w:pPr>
              <w:pStyle w:val="Standard"/>
              <w:widowControl w:val="0"/>
              <w:spacing w:after="0"/>
              <w:rPr>
                <w:rFonts w:cs="Calibri"/>
              </w:rPr>
            </w:pPr>
            <w:r>
              <w:rPr>
                <w:rFonts w:cs="Calibri"/>
              </w:rPr>
              <w:t>Structures des croyances métacognitives de régulation utilisées par les joueurs, telles que la planification, le suivi, la régulation des erreurs et la réévaluation des stratégies.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59048B2" w14:textId="77777777" w:rsidR="00826602" w:rsidRDefault="00826602" w:rsidP="000F110A">
            <w:pPr>
              <w:pStyle w:val="Standard"/>
              <w:widowControl w:val="0"/>
              <w:spacing w:after="0"/>
              <w:jc w:val="center"/>
              <w:rPr>
                <w:rFonts w:cs="Calibri"/>
              </w:rPr>
            </w:pPr>
            <w:r>
              <w:rPr>
                <w:rFonts w:cs="Calibri"/>
              </w:rPr>
              <w:t>3 min</w:t>
            </w:r>
          </w:p>
        </w:tc>
      </w:tr>
      <w:tr w:rsidR="00826602" w14:paraId="4B8C5869"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2885442" w14:textId="77777777" w:rsidR="00826602" w:rsidRDefault="00826602" w:rsidP="000F110A">
            <w:pPr>
              <w:pStyle w:val="Standard"/>
              <w:widowControl w:val="0"/>
              <w:spacing w:after="0"/>
            </w:pPr>
            <w:commentRangeStart w:id="2"/>
            <w:commentRangeStart w:id="3"/>
            <w:r>
              <w:rPr>
                <w:rFonts w:cs="Calibri"/>
                <w:bCs/>
              </w:rPr>
              <w:t xml:space="preserve">2. Questionnaire de personnalité : Big Five </w:t>
            </w:r>
            <w:proofErr w:type="spellStart"/>
            <w:r>
              <w:rPr>
                <w:rFonts w:cs="Calibri"/>
                <w:bCs/>
              </w:rPr>
              <w:t>inventory</w:t>
            </w:r>
            <w:proofErr w:type="spellEnd"/>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315464F" w14:textId="77777777" w:rsidR="00826602" w:rsidRDefault="00826602" w:rsidP="000F110A">
            <w:pPr>
              <w:pStyle w:val="Standard"/>
              <w:widowControl w:val="0"/>
              <w:spacing w:after="0"/>
              <w:rPr>
                <w:rFonts w:cs="Calibri"/>
              </w:rPr>
            </w:pPr>
            <w:r>
              <w:rPr>
                <w:rFonts w:cs="Calibri"/>
              </w:rPr>
              <w:t>Mesure des cinq principaux traits de personnalité (extraversion, agréabilité, conscienciosité, ouverture à l’expérience, neuroticisme)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23738D6" w14:textId="77777777" w:rsidR="00826602" w:rsidRDefault="00826602" w:rsidP="000F110A">
            <w:pPr>
              <w:pStyle w:val="Standard"/>
              <w:widowControl w:val="0"/>
              <w:spacing w:after="0"/>
              <w:jc w:val="center"/>
            </w:pPr>
            <w:r>
              <w:rPr>
                <w:rFonts w:cs="Calibri"/>
              </w:rPr>
              <w:t>5 min</w:t>
            </w:r>
            <w:commentRangeEnd w:id="2"/>
            <w:r>
              <w:rPr>
                <w:rStyle w:val="Marquedecommentaire"/>
              </w:rPr>
              <w:commentReference w:id="2"/>
            </w:r>
          </w:p>
        </w:tc>
      </w:tr>
      <w:commentRangeEnd w:id="3"/>
      <w:tr w:rsidR="00826602" w14:paraId="281E9F21"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22898EC" w14:textId="77777777" w:rsidR="00826602" w:rsidRDefault="00826602" w:rsidP="000F110A">
            <w:pPr>
              <w:pStyle w:val="Standard"/>
              <w:widowControl w:val="0"/>
              <w:spacing w:after="0"/>
            </w:pPr>
            <w:r>
              <w:rPr>
                <w:rFonts w:cs="Calibri"/>
                <w:bCs/>
              </w:rPr>
              <w:commentReference w:id="3"/>
            </w:r>
            <w:r>
              <w:rPr>
                <w:rFonts w:cs="Calibri"/>
                <w:bCs/>
              </w:rPr>
              <w:t>3. Partie 1 – entraînement (partie courte de découverte du jeu / rappel des règles ; arrivée de la tempête au bout de 3-4 tours pour écourter cette phase)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A7F7B56" w14:textId="77777777" w:rsidR="00826602" w:rsidRDefault="00826602" w:rsidP="000F110A">
            <w:pPr>
              <w:pStyle w:val="Standard"/>
              <w:widowControl w:val="0"/>
              <w:spacing w:after="0"/>
              <w:rPr>
                <w:rFonts w:cs="Calibri"/>
              </w:rPr>
            </w:pPr>
            <w:r>
              <w:rPr>
                <w:rFonts w:cs="Calibri"/>
              </w:rPr>
              <w:t>Aucune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17AB77C6" w14:textId="77777777" w:rsidR="00826602" w:rsidRDefault="00826602" w:rsidP="000F110A">
            <w:pPr>
              <w:pStyle w:val="Standard"/>
              <w:widowControl w:val="0"/>
              <w:spacing w:after="0"/>
              <w:jc w:val="center"/>
              <w:rPr>
                <w:rFonts w:cs="Calibri"/>
              </w:rPr>
            </w:pPr>
            <w:r>
              <w:rPr>
                <w:rFonts w:cs="Calibri"/>
              </w:rPr>
              <w:t>5-10 min</w:t>
            </w:r>
          </w:p>
        </w:tc>
      </w:tr>
      <w:tr w:rsidR="00826602" w14:paraId="472ECD80"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9CB714E" w14:textId="77777777" w:rsidR="00826602" w:rsidRDefault="00826602" w:rsidP="000F110A">
            <w:pPr>
              <w:pStyle w:val="Standard"/>
              <w:widowControl w:val="0"/>
              <w:spacing w:after="0"/>
            </w:pPr>
            <w:r>
              <w:rPr>
                <w:rFonts w:cs="Calibri"/>
                <w:bCs/>
              </w:rPr>
              <w:t>4. Partie 2 : contrôle des mains initiales et de la pioche pour donner différents choix de stratégies</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4CC69FA4" w14:textId="77777777" w:rsidR="00826602" w:rsidRDefault="00826602" w:rsidP="000F110A">
            <w:pPr>
              <w:pStyle w:val="Standard"/>
              <w:widowControl w:val="0"/>
              <w:spacing w:after="0"/>
              <w:rPr>
                <w:rFonts w:cs="Calibri"/>
              </w:rPr>
            </w:pPr>
            <w:r>
              <w:rPr>
                <w:rFonts w:cs="Calibri"/>
              </w:rPr>
              <w:t>Grille d’observation :</w:t>
            </w:r>
          </w:p>
          <w:p w14:paraId="7AE73C67" w14:textId="77777777" w:rsidR="00826602" w:rsidRDefault="00826602" w:rsidP="00826602">
            <w:pPr>
              <w:pStyle w:val="Paragraphedeliste"/>
              <w:widowControl w:val="0"/>
              <w:numPr>
                <w:ilvl w:val="0"/>
                <w:numId w:val="6"/>
              </w:numPr>
              <w:suppressAutoHyphens/>
              <w:autoSpaceDN w:val="0"/>
              <w:spacing w:after="0" w:line="242" w:lineRule="auto"/>
              <w:contextualSpacing w:val="0"/>
              <w:textAlignment w:val="baseline"/>
              <w:rPr>
                <w:rFonts w:cs="Calibri"/>
              </w:rPr>
            </w:pPr>
            <w:r>
              <w:rPr>
                <w:rFonts w:cs="Calibri"/>
              </w:rPr>
              <w:t>Données quantitatives issues du jeu</w:t>
            </w:r>
          </w:p>
          <w:p w14:paraId="140535DB" w14:textId="77777777" w:rsidR="00826602" w:rsidRDefault="00826602" w:rsidP="00826602">
            <w:pPr>
              <w:pStyle w:val="Paragraphedeliste"/>
              <w:widowControl w:val="0"/>
              <w:numPr>
                <w:ilvl w:val="0"/>
                <w:numId w:val="5"/>
              </w:numPr>
              <w:suppressAutoHyphens/>
              <w:autoSpaceDN w:val="0"/>
              <w:spacing w:after="0" w:line="242" w:lineRule="auto"/>
              <w:contextualSpacing w:val="0"/>
              <w:textAlignment w:val="baseline"/>
              <w:rPr>
                <w:rFonts w:cs="Calibri"/>
              </w:rPr>
            </w:pPr>
            <w:r>
              <w:rPr>
                <w:rFonts w:cs="Calibri"/>
              </w:rPr>
              <w:t>Verbatims et communications verbales</w:t>
            </w:r>
          </w:p>
          <w:p w14:paraId="26EFBE8B" w14:textId="77777777" w:rsidR="00826602" w:rsidRDefault="00826602" w:rsidP="00826602">
            <w:pPr>
              <w:pStyle w:val="Paragraphedeliste"/>
              <w:widowControl w:val="0"/>
              <w:numPr>
                <w:ilvl w:val="0"/>
                <w:numId w:val="5"/>
              </w:numPr>
              <w:suppressAutoHyphens/>
              <w:autoSpaceDN w:val="0"/>
              <w:spacing w:after="0" w:line="242" w:lineRule="auto"/>
              <w:contextualSpacing w:val="0"/>
              <w:textAlignment w:val="baseline"/>
              <w:rPr>
                <w:rFonts w:cs="Calibri"/>
              </w:rPr>
            </w:pPr>
            <w:r>
              <w:rPr>
                <w:rFonts w:cs="Calibri"/>
              </w:rPr>
              <w:t>Dynamique de l’affectivité groupale</w:t>
            </w:r>
          </w:p>
          <w:p w14:paraId="566DA5DF" w14:textId="77777777" w:rsidR="00826602" w:rsidRDefault="00826602" w:rsidP="00826602">
            <w:pPr>
              <w:pStyle w:val="Paragraphedeliste"/>
              <w:widowControl w:val="0"/>
              <w:numPr>
                <w:ilvl w:val="0"/>
                <w:numId w:val="5"/>
              </w:numPr>
              <w:suppressAutoHyphens/>
              <w:autoSpaceDN w:val="0"/>
              <w:spacing w:after="0" w:line="242" w:lineRule="auto"/>
              <w:contextualSpacing w:val="0"/>
              <w:textAlignment w:val="baseline"/>
              <w:rPr>
                <w:rFonts w:cs="Calibri"/>
              </w:rPr>
            </w:pPr>
            <w:r>
              <w:rPr>
                <w:rFonts w:cs="Calibri"/>
              </w:rPr>
              <w:t>Activité corporelles et comportementale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478151E0" w14:textId="77777777" w:rsidR="00826602" w:rsidRDefault="00826602" w:rsidP="000F110A">
            <w:pPr>
              <w:pStyle w:val="Paragraphedeliste"/>
              <w:widowControl w:val="0"/>
              <w:spacing w:after="0"/>
              <w:ind w:left="0"/>
              <w:jc w:val="center"/>
              <w:rPr>
                <w:rFonts w:cs="Calibri"/>
              </w:rPr>
            </w:pPr>
            <w:r>
              <w:rPr>
                <w:rFonts w:cs="Calibri"/>
              </w:rPr>
              <w:t>25 min</w:t>
            </w:r>
          </w:p>
        </w:tc>
      </w:tr>
      <w:tr w:rsidR="00826602" w14:paraId="2D18A6D6"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98E7A25" w14:textId="77777777" w:rsidR="00826602" w:rsidRDefault="00826602" w:rsidP="000F110A">
            <w:pPr>
              <w:pStyle w:val="Standard"/>
              <w:widowControl w:val="0"/>
              <w:spacing w:after="0"/>
            </w:pPr>
            <w:r>
              <w:rPr>
                <w:rFonts w:cs="Calibri"/>
                <w:bCs/>
              </w:rPr>
              <w:t>5. Questionnaire de ressenti général du joueur</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19F0C4B2" w14:textId="77777777" w:rsidR="00826602" w:rsidRDefault="00826602" w:rsidP="000F110A">
            <w:pPr>
              <w:rPr>
                <w:rFonts w:cs="Calibri"/>
              </w:rPr>
            </w:pPr>
            <w:r>
              <w:rPr>
                <w:rFonts w:cs="Calibri"/>
              </w:rPr>
              <w:t>Vision globale du participant sur la partie &amp; sa propre stratégie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4B69FAE" w14:textId="77777777" w:rsidR="00826602" w:rsidRDefault="00826602" w:rsidP="000F110A">
            <w:pPr>
              <w:pStyle w:val="Standard"/>
              <w:widowControl w:val="0"/>
              <w:spacing w:after="0"/>
              <w:jc w:val="center"/>
              <w:rPr>
                <w:rFonts w:cs="Calibri"/>
              </w:rPr>
            </w:pPr>
            <w:r>
              <w:rPr>
                <w:rFonts w:cs="Calibri"/>
              </w:rPr>
              <w:t>3 min</w:t>
            </w:r>
          </w:p>
        </w:tc>
      </w:tr>
      <w:tr w:rsidR="00826602" w14:paraId="7129C9EC"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25C5244E" w14:textId="77777777" w:rsidR="00826602" w:rsidRDefault="00826602" w:rsidP="000F110A">
            <w:pPr>
              <w:pStyle w:val="Standard"/>
              <w:widowControl w:val="0"/>
              <w:spacing w:after="0"/>
            </w:pPr>
            <w:r>
              <w:rPr>
                <w:rFonts w:cs="Calibri"/>
                <w:bCs/>
              </w:rPr>
              <w:t>6. Questionnaire démographique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170E7F88" w14:textId="77777777" w:rsidR="00826602" w:rsidRDefault="00826602" w:rsidP="000F110A">
            <w:pPr>
              <w:pStyle w:val="Standard"/>
              <w:widowControl w:val="0"/>
              <w:spacing w:after="0"/>
              <w:rPr>
                <w:rFonts w:cs="Calibri"/>
              </w:rPr>
            </w:pPr>
            <w:r>
              <w:rPr>
                <w:rFonts w:cs="Calibri"/>
              </w:rPr>
              <w:t xml:space="preserve">Âge, niveau d’études, genre, entité de rattachement, nationalité, niveau d’expertise sur </w:t>
            </w:r>
            <w:proofErr w:type="spellStart"/>
            <w:r>
              <w:rPr>
                <w:rFonts w:cs="Calibri"/>
              </w:rPr>
              <w:t>Galèrapagos</w:t>
            </w:r>
            <w:proofErr w:type="spellEnd"/>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223F4AEA" w14:textId="77777777" w:rsidR="00826602" w:rsidRDefault="00826602" w:rsidP="000F110A">
            <w:pPr>
              <w:pStyle w:val="Standard"/>
              <w:widowControl w:val="0"/>
              <w:spacing w:after="0"/>
              <w:jc w:val="center"/>
              <w:rPr>
                <w:rFonts w:cs="Calibri"/>
              </w:rPr>
            </w:pPr>
            <w:r>
              <w:rPr>
                <w:rFonts w:cs="Calibri"/>
              </w:rPr>
              <w:t>2 min</w:t>
            </w:r>
          </w:p>
        </w:tc>
      </w:tr>
      <w:tr w:rsidR="00826602" w14:paraId="2048553B"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B34578C" w14:textId="77777777" w:rsidR="00826602" w:rsidRDefault="00826602" w:rsidP="000F110A">
            <w:pPr>
              <w:pStyle w:val="Standard"/>
              <w:widowControl w:val="0"/>
              <w:spacing w:after="0"/>
            </w:pPr>
            <w:r>
              <w:rPr>
                <w:rFonts w:cs="Calibri"/>
              </w:rPr>
              <w:t>7. Questionnaire MIST</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20F7697" w14:textId="77777777" w:rsidR="00826602" w:rsidRDefault="00826602" w:rsidP="000F110A">
            <w:pPr>
              <w:pStyle w:val="Standard"/>
              <w:widowControl w:val="0"/>
              <w:spacing w:after="0"/>
              <w:rPr>
                <w:rFonts w:cs="Calibri"/>
              </w:rPr>
            </w:pPr>
            <w:r>
              <w:rPr>
                <w:rFonts w:cs="Calibri"/>
              </w:rPr>
              <w:t>Susceptibilité à la mésinformation des joueurs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6456BE1" w14:textId="77777777" w:rsidR="00826602" w:rsidRDefault="00826602" w:rsidP="000F110A">
            <w:pPr>
              <w:pStyle w:val="Standard"/>
              <w:widowControl w:val="0"/>
              <w:spacing w:after="0"/>
              <w:jc w:val="center"/>
              <w:rPr>
                <w:rFonts w:cs="Calibri"/>
              </w:rPr>
            </w:pPr>
            <w:r>
              <w:rPr>
                <w:rFonts w:cs="Calibri"/>
              </w:rPr>
              <w:t>5 min</w:t>
            </w:r>
          </w:p>
        </w:tc>
      </w:tr>
      <w:tr w:rsidR="00826602" w14:paraId="69F0B1D7"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11FA7EA5" w14:textId="77777777" w:rsidR="00826602" w:rsidRDefault="00826602" w:rsidP="000F110A">
            <w:pPr>
              <w:pStyle w:val="Standard"/>
              <w:widowControl w:val="0"/>
              <w:spacing w:after="0"/>
            </w:pPr>
            <w:r>
              <w:rPr>
                <w:rFonts w:cs="Calibri"/>
                <w:bCs/>
              </w:rPr>
              <w:t>8. Entretien collectif</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1D93AFC" w14:textId="77777777" w:rsidR="00826602" w:rsidRDefault="00826602" w:rsidP="000F110A">
            <w:pPr>
              <w:pStyle w:val="Standard"/>
              <w:widowControl w:val="0"/>
              <w:spacing w:after="0"/>
              <w:rPr>
                <w:rFonts w:cs="Calibri"/>
              </w:rPr>
            </w:pPr>
            <w:r>
              <w:rPr>
                <w:rFonts w:cs="Calibri"/>
              </w:rPr>
              <w:t>Vision de chaque participant sur sa propre stratégie et celle des autres</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15B8B47C" w14:textId="77777777" w:rsidR="00826602" w:rsidRDefault="00826602" w:rsidP="000F110A">
            <w:pPr>
              <w:pStyle w:val="Standard"/>
              <w:widowControl w:val="0"/>
              <w:spacing w:after="0"/>
              <w:jc w:val="center"/>
              <w:rPr>
                <w:rFonts w:cs="Calibri"/>
              </w:rPr>
            </w:pPr>
            <w:r>
              <w:rPr>
                <w:rFonts w:cs="Calibri"/>
              </w:rPr>
              <w:t>60 min</w:t>
            </w:r>
          </w:p>
        </w:tc>
      </w:tr>
      <w:tr w:rsidR="00826602" w14:paraId="2D96CD4C" w14:textId="77777777" w:rsidTr="000F110A">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1E3792B" w14:textId="77777777" w:rsidR="00826602" w:rsidRDefault="00826602" w:rsidP="000F110A">
            <w:pPr>
              <w:pStyle w:val="Standard"/>
              <w:widowControl w:val="0"/>
              <w:spacing w:after="0"/>
            </w:pPr>
            <w:r>
              <w:rPr>
                <w:rFonts w:cs="Calibri"/>
                <w:b/>
                <w:bCs/>
              </w:rPr>
              <w:t>Total</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1EAC4E53" w14:textId="77777777" w:rsidR="00826602" w:rsidRDefault="00826602" w:rsidP="000F110A">
            <w:pPr>
              <w:pStyle w:val="Standard"/>
              <w:widowControl w:val="0"/>
              <w:spacing w:after="0"/>
              <w:rPr>
                <w:rFonts w:cs="Calibri"/>
              </w:rPr>
            </w:pP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345889D" w14:textId="77777777" w:rsidR="00826602" w:rsidRDefault="00826602" w:rsidP="000F110A">
            <w:pPr>
              <w:pStyle w:val="Standard"/>
              <w:widowControl w:val="0"/>
              <w:spacing w:after="0"/>
              <w:jc w:val="center"/>
            </w:pPr>
            <w:r>
              <w:rPr>
                <w:rFonts w:cs="Calibri"/>
                <w:b/>
              </w:rPr>
              <w:t>1h45-2h</w:t>
            </w:r>
          </w:p>
        </w:tc>
      </w:tr>
    </w:tbl>
    <w:p w14:paraId="0D4EA36C" w14:textId="77777777" w:rsidR="00826602" w:rsidRDefault="00826602" w:rsidP="00826602">
      <w:pPr>
        <w:pStyle w:val="Standard"/>
        <w:widowControl w:val="0"/>
        <w:spacing w:line="240" w:lineRule="auto"/>
      </w:pPr>
    </w:p>
    <w:p w14:paraId="465086C9" w14:textId="77777777" w:rsidR="00826602" w:rsidRPr="00826602" w:rsidRDefault="00826602" w:rsidP="00826602"/>
    <w:p w14:paraId="74FBB41F" w14:textId="22D06B53" w:rsidR="00826602" w:rsidRDefault="00826602" w:rsidP="00826602">
      <w:pPr>
        <w:pStyle w:val="Titre1"/>
        <w:numPr>
          <w:ilvl w:val="0"/>
          <w:numId w:val="1"/>
        </w:numPr>
        <w:rPr>
          <w:sz w:val="32"/>
          <w:szCs w:val="32"/>
        </w:rPr>
      </w:pPr>
      <w:bookmarkStart w:id="4" w:name="_Toc182924649"/>
      <w:r>
        <w:rPr>
          <w:sz w:val="32"/>
          <w:szCs w:val="32"/>
        </w:rPr>
        <w:t>Justifications</w:t>
      </w:r>
      <w:bookmarkEnd w:id="4"/>
    </w:p>
    <w:p w14:paraId="3FCE8EB6" w14:textId="77777777" w:rsidR="00124188" w:rsidRDefault="00124188"/>
    <w:p w14:paraId="726B5A65" w14:textId="1B0534CC" w:rsidR="00124188" w:rsidRDefault="00246769" w:rsidP="00124188">
      <w:pPr>
        <w:pStyle w:val="Titre2"/>
        <w:numPr>
          <w:ilvl w:val="1"/>
          <w:numId w:val="1"/>
        </w:numPr>
        <w:rPr>
          <w:sz w:val="28"/>
          <w:szCs w:val="28"/>
        </w:rPr>
      </w:pPr>
      <w:bookmarkStart w:id="5" w:name="_Toc182924650"/>
      <w:r>
        <w:rPr>
          <w:sz w:val="28"/>
          <w:szCs w:val="28"/>
        </w:rPr>
        <w:t>Justification des questionnaires</w:t>
      </w:r>
      <w:bookmarkEnd w:id="5"/>
    </w:p>
    <w:p w14:paraId="354900C6" w14:textId="77777777" w:rsidR="00596AE4" w:rsidRPr="00596AE4" w:rsidRDefault="00596AE4" w:rsidP="00596AE4"/>
    <w:p w14:paraId="05FEF24E" w14:textId="20A25D2D" w:rsidR="00596AE4" w:rsidRPr="00596AE4" w:rsidRDefault="00004550" w:rsidP="00596AE4">
      <w:pPr>
        <w:pStyle w:val="Titre3"/>
        <w:rPr>
          <w:sz w:val="24"/>
          <w:szCs w:val="24"/>
        </w:rPr>
      </w:pPr>
      <w:bookmarkStart w:id="6" w:name="_Toc182924651"/>
      <w:r w:rsidRPr="00596AE4">
        <w:rPr>
          <w:sz w:val="24"/>
          <w:szCs w:val="24"/>
        </w:rPr>
        <w:lastRenderedPageBreak/>
        <w:t xml:space="preserve">Questionnaires psychologique et </w:t>
      </w:r>
      <w:proofErr w:type="spellStart"/>
      <w:r w:rsidRPr="00596AE4">
        <w:rPr>
          <w:sz w:val="24"/>
          <w:szCs w:val="24"/>
        </w:rPr>
        <w:t>méta-cognitif</w:t>
      </w:r>
      <w:bookmarkEnd w:id="6"/>
      <w:proofErr w:type="spellEnd"/>
    </w:p>
    <w:p w14:paraId="78FB44DD" w14:textId="19B54EA1" w:rsidR="00124188" w:rsidRDefault="00124188" w:rsidP="00124188">
      <w:pPr>
        <w:pStyle w:val="Corpsdetexte"/>
        <w:ind w:firstLine="360"/>
      </w:pPr>
      <w:r>
        <w:t xml:space="preserve">Les questionnaires seront donnés en amont de la partie de </w:t>
      </w:r>
      <w:proofErr w:type="spellStart"/>
      <w:r>
        <w:t>Galérapagos</w:t>
      </w:r>
      <w:proofErr w:type="spellEnd"/>
      <w:r>
        <w:t xml:space="preserve"> et seront réalisés avec la présence d’un examinateur. Ils doivent permettre d’évaluer les profils psychologiques et </w:t>
      </w:r>
      <w:r>
        <w:rPr>
          <w:color w:val="FF0000"/>
        </w:rPr>
        <w:t xml:space="preserve">métacognitifs </w:t>
      </w:r>
      <w:r>
        <w:t xml:space="preserve">des joueurs dans leur vie quotidienne, en dehors de la partie de </w:t>
      </w:r>
      <w:proofErr w:type="spellStart"/>
      <w:r>
        <w:t>Galèrapagos</w:t>
      </w:r>
      <w:proofErr w:type="spellEnd"/>
      <w:r>
        <w:t xml:space="preserve">. </w:t>
      </w:r>
    </w:p>
    <w:p w14:paraId="5A8DC60C" w14:textId="77777777" w:rsidR="00124188" w:rsidRDefault="00124188" w:rsidP="00124188">
      <w:pPr>
        <w:pStyle w:val="Corpsdetexte"/>
        <w:ind w:firstLine="360"/>
      </w:pPr>
      <w:r>
        <w:t xml:space="preserve">En remplissant les questionnaires avant, nous cherchons à ne pas influencer le profil </w:t>
      </w:r>
      <w:r>
        <w:rPr>
          <w:color w:val="FF0000"/>
        </w:rPr>
        <w:t xml:space="preserve">psychologique et métacognitif </w:t>
      </w:r>
      <w:r>
        <w:t>du joueur par son attitude lors de la partie.</w:t>
      </w:r>
    </w:p>
    <w:p w14:paraId="0BF3ACA1" w14:textId="77777777" w:rsidR="00124188" w:rsidRDefault="00124188" w:rsidP="00124188">
      <w:pPr>
        <w:pStyle w:val="Corpsdetexte"/>
      </w:pPr>
      <w:r>
        <w:t xml:space="preserve">Afin de garder la méthode de mesure des profils psychologiques et métacognitifs, nous ne mélangeons pas les questions des questionnaires et restons fidèles aux méthodes d’évaluation validées par les recherches bibliographiques. </w:t>
      </w:r>
    </w:p>
    <w:p w14:paraId="1E32500B" w14:textId="77777777" w:rsidR="00124188" w:rsidRDefault="00124188" w:rsidP="00124188">
      <w:pPr>
        <w:pStyle w:val="Corpsdetexte"/>
      </w:pPr>
    </w:p>
    <w:p w14:paraId="0B356847" w14:textId="77777777" w:rsidR="00124188" w:rsidRDefault="00124188" w:rsidP="00124188">
      <w:pPr>
        <w:pStyle w:val="Corpsdetexte"/>
        <w:ind w:firstLine="708"/>
      </w:pPr>
      <w:r>
        <w:t xml:space="preserve">Pour obtenir une plus large description du profil du joueur, nous choisissons de garder au moins </w:t>
      </w:r>
      <w:r>
        <w:rPr>
          <w:b/>
          <w:bCs/>
        </w:rPr>
        <w:t>un questionnaire métacognitif</w:t>
      </w:r>
      <w:r>
        <w:t xml:space="preserve"> et au moins </w:t>
      </w:r>
      <w:r>
        <w:rPr>
          <w:b/>
          <w:bCs/>
        </w:rPr>
        <w:t>un questionnaire psychologique</w:t>
      </w:r>
      <w:r>
        <w:t>. Les différents questionnaires sont comparés afin de justifier le choix de ces questionnaires.</w:t>
      </w: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14:paraId="2D635C90" w14:textId="77777777" w:rsidTr="000F110A">
        <w:tc>
          <w:tcPr>
            <w:tcW w:w="1755" w:type="dxa"/>
            <w:shd w:val="clear" w:color="auto" w:fill="999999"/>
            <w:vAlign w:val="center"/>
          </w:tcPr>
          <w:p w14:paraId="1AEE1AB3" w14:textId="77777777" w:rsidR="00124188" w:rsidRDefault="00124188" w:rsidP="000F110A">
            <w:pPr>
              <w:jc w:val="center"/>
              <w:rPr>
                <w:rFonts w:ascii="Arial" w:eastAsia="Aptos" w:hAnsi="Arial"/>
              </w:rPr>
            </w:pPr>
          </w:p>
          <w:p w14:paraId="3B8313A1" w14:textId="77777777" w:rsidR="00124188" w:rsidRDefault="00124188" w:rsidP="000F110A">
            <w:pPr>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2E94CFB8" w14:textId="77777777" w:rsidR="00124188" w:rsidRDefault="00124188" w:rsidP="000F110A">
            <w:pPr>
              <w:jc w:val="center"/>
              <w:rPr>
                <w:rFonts w:ascii="Arial" w:eastAsia="Aptos" w:hAnsi="Arial"/>
              </w:rPr>
            </w:pPr>
          </w:p>
        </w:tc>
        <w:tc>
          <w:tcPr>
            <w:tcW w:w="2835" w:type="dxa"/>
            <w:shd w:val="clear" w:color="auto" w:fill="DDDDDD"/>
            <w:vAlign w:val="center"/>
          </w:tcPr>
          <w:p w14:paraId="1DF1A395" w14:textId="77777777" w:rsidR="00124188" w:rsidRDefault="00124188" w:rsidP="000F110A">
            <w:pPr>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5A1D4785" w14:textId="77777777" w:rsidR="00124188" w:rsidRDefault="00124188" w:rsidP="000F110A">
            <w:pPr>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304DA298" w14:textId="77777777" w:rsidR="00124188" w:rsidRDefault="00124188" w:rsidP="000F110A">
            <w:pPr>
              <w:jc w:val="center"/>
              <w:rPr>
                <w:rFonts w:ascii="Arial" w:eastAsia="Aptos" w:hAnsi="Arial"/>
              </w:rPr>
            </w:pPr>
            <w:r>
              <w:rPr>
                <w:rFonts w:ascii="Arial" w:eastAsia="Aptos" w:hAnsi="Arial"/>
              </w:rPr>
              <w:t>Cognitive Control Inventory (CCI)</w:t>
            </w:r>
          </w:p>
        </w:tc>
      </w:tr>
      <w:tr w:rsidR="00124188" w14:paraId="55818DB6" w14:textId="77777777" w:rsidTr="000F110A">
        <w:tc>
          <w:tcPr>
            <w:tcW w:w="1755" w:type="dxa"/>
            <w:shd w:val="clear" w:color="auto" w:fill="CCCCCC"/>
            <w:vAlign w:val="center"/>
          </w:tcPr>
          <w:p w14:paraId="57E2D4C1" w14:textId="77777777" w:rsidR="00124188" w:rsidRDefault="00124188" w:rsidP="000F110A">
            <w:pPr>
              <w:jc w:val="center"/>
              <w:rPr>
                <w:rFonts w:ascii="Arial" w:eastAsia="Aptos" w:hAnsi="Arial"/>
              </w:rPr>
            </w:pPr>
            <w:r>
              <w:rPr>
                <w:rFonts w:ascii="Arial" w:eastAsia="Aptos" w:hAnsi="Arial"/>
              </w:rPr>
              <w:t>Avantages</w:t>
            </w:r>
          </w:p>
        </w:tc>
        <w:tc>
          <w:tcPr>
            <w:tcW w:w="2835" w:type="dxa"/>
            <w:vAlign w:val="center"/>
          </w:tcPr>
          <w:p w14:paraId="3408E527" w14:textId="77777777" w:rsidR="00124188" w:rsidRDefault="00124188" w:rsidP="000F110A">
            <w:pPr>
              <w:rPr>
                <w:rFonts w:ascii="Arial" w:eastAsia="Aptos" w:hAnsi="Arial"/>
              </w:rPr>
            </w:pPr>
          </w:p>
          <w:p w14:paraId="544BD85E" w14:textId="77777777" w:rsidR="00124188" w:rsidRDefault="00124188" w:rsidP="000F110A">
            <w:pPr>
              <w:rPr>
                <w:rFonts w:ascii="Arial" w:eastAsia="Aptos" w:hAnsi="Arial"/>
              </w:rPr>
            </w:pPr>
            <w:r>
              <w:rPr>
                <w:rFonts w:ascii="Arial" w:eastAsia="Aptos" w:hAnsi="Arial"/>
              </w:rPr>
              <w:t>- Diversité des données métacognitives mesurées</w:t>
            </w:r>
          </w:p>
          <w:p w14:paraId="7CB867C2" w14:textId="77777777" w:rsidR="00124188" w:rsidRDefault="00124188" w:rsidP="000F110A">
            <w:pPr>
              <w:rPr>
                <w:rFonts w:ascii="Arial" w:eastAsia="Aptos" w:hAnsi="Arial"/>
              </w:rPr>
            </w:pPr>
            <w:r>
              <w:rPr>
                <w:rFonts w:ascii="Arial" w:eastAsia="Aptos" w:hAnsi="Arial"/>
              </w:rPr>
              <w:t>- Validité du modèle</w:t>
            </w:r>
          </w:p>
          <w:p w14:paraId="497186F8" w14:textId="77777777" w:rsidR="00124188" w:rsidRDefault="00124188" w:rsidP="000F110A">
            <w:pPr>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2353BDEC" w14:textId="77777777" w:rsidR="00124188" w:rsidRPr="00631E3B" w:rsidRDefault="00124188" w:rsidP="000F110A">
            <w:pPr>
              <w:rPr>
                <w:rFonts w:ascii="Arial" w:eastAsia="Aptos" w:hAnsi="Arial"/>
              </w:rPr>
            </w:pPr>
            <w:r w:rsidRPr="00631E3B">
              <w:rPr>
                <w:rFonts w:ascii="Arial" w:eastAsia="Aptos" w:hAnsi="Arial"/>
              </w:rPr>
              <w:t>- Langue française</w:t>
            </w:r>
          </w:p>
          <w:p w14:paraId="5EA9DACD" w14:textId="77777777" w:rsidR="00124188" w:rsidRPr="00631E3B" w:rsidRDefault="00124188" w:rsidP="000F110A">
            <w:pPr>
              <w:rPr>
                <w:rFonts w:ascii="Arial" w:eastAsia="Aptos" w:hAnsi="Arial"/>
              </w:rPr>
            </w:pPr>
            <w:r w:rsidRPr="00631E3B">
              <w:rPr>
                <w:rFonts w:ascii="Arial" w:eastAsia="Aptos" w:hAnsi="Arial"/>
              </w:rPr>
              <w:t>- Durée rapide (30</w:t>
            </w:r>
            <w:r>
              <w:rPr>
                <w:rFonts w:ascii="Arial" w:eastAsia="Aptos" w:hAnsi="Arial"/>
              </w:rPr>
              <w:t xml:space="preserve"> </w:t>
            </w:r>
            <w:r w:rsidRPr="00631E3B">
              <w:rPr>
                <w:rFonts w:ascii="Arial" w:eastAsia="Aptos" w:hAnsi="Arial"/>
              </w:rPr>
              <w:t>questions)</w:t>
            </w:r>
          </w:p>
        </w:tc>
        <w:tc>
          <w:tcPr>
            <w:tcW w:w="2834" w:type="dxa"/>
            <w:vAlign w:val="center"/>
          </w:tcPr>
          <w:p w14:paraId="353BE309" w14:textId="77777777" w:rsidR="00124188" w:rsidRPr="00631E3B" w:rsidRDefault="00124188" w:rsidP="000F110A">
            <w:pPr>
              <w:jc w:val="center"/>
              <w:rPr>
                <w:rFonts w:ascii="Arial" w:eastAsia="Aptos" w:hAnsi="Arial"/>
              </w:rPr>
            </w:pPr>
            <w:r w:rsidRPr="00631E3B">
              <w:rPr>
                <w:rFonts w:ascii="Arial" w:eastAsia="Aptos" w:hAnsi="Arial"/>
              </w:rPr>
              <w:t>/</w:t>
            </w:r>
          </w:p>
        </w:tc>
      </w:tr>
      <w:tr w:rsidR="00124188" w14:paraId="063468B3" w14:textId="77777777" w:rsidTr="000F110A">
        <w:tc>
          <w:tcPr>
            <w:tcW w:w="1755" w:type="dxa"/>
            <w:shd w:val="clear" w:color="auto" w:fill="CCCCCC"/>
            <w:vAlign w:val="center"/>
          </w:tcPr>
          <w:p w14:paraId="662656DB" w14:textId="77777777" w:rsidR="00124188" w:rsidRDefault="00124188" w:rsidP="000F110A">
            <w:pPr>
              <w:jc w:val="center"/>
              <w:rPr>
                <w:rFonts w:ascii="Arial" w:eastAsia="Aptos" w:hAnsi="Arial"/>
              </w:rPr>
            </w:pPr>
            <w:r>
              <w:rPr>
                <w:rFonts w:ascii="Arial" w:eastAsia="Aptos" w:hAnsi="Arial"/>
              </w:rPr>
              <w:t>Inconvénients</w:t>
            </w:r>
          </w:p>
        </w:tc>
        <w:tc>
          <w:tcPr>
            <w:tcW w:w="2835" w:type="dxa"/>
            <w:vAlign w:val="center"/>
          </w:tcPr>
          <w:p w14:paraId="67DF044B" w14:textId="77777777" w:rsidR="00124188" w:rsidRDefault="00124188" w:rsidP="000F110A">
            <w:pPr>
              <w:pStyle w:val="Paragraphedeliste"/>
              <w:rPr>
                <w:rFonts w:ascii="Arial" w:eastAsia="Aptos" w:hAnsi="Arial"/>
              </w:rPr>
            </w:pPr>
          </w:p>
          <w:p w14:paraId="71B4B14C" w14:textId="77777777" w:rsidR="00124188" w:rsidRPr="00631E3B" w:rsidRDefault="00124188" w:rsidP="000F110A">
            <w:pPr>
              <w:rPr>
                <w:rFonts w:ascii="Arial" w:eastAsia="Aptos" w:hAnsi="Arial"/>
              </w:rPr>
            </w:pPr>
            <w:r w:rsidRPr="00631E3B">
              <w:rPr>
                <w:rFonts w:ascii="Arial" w:eastAsia="Aptos" w:hAnsi="Arial"/>
              </w:rPr>
              <w:t>- Limite linguistique</w:t>
            </w:r>
          </w:p>
          <w:p w14:paraId="3C029AB5" w14:textId="77777777" w:rsidR="00124188" w:rsidRPr="00631E3B" w:rsidRDefault="00124188" w:rsidP="000F110A">
            <w:pPr>
              <w:rPr>
                <w:rFonts w:ascii="Arial" w:eastAsia="Aptos" w:hAnsi="Arial"/>
              </w:rPr>
            </w:pPr>
            <w:r w:rsidRPr="00631E3B">
              <w:rPr>
                <w:rFonts w:ascii="Arial" w:eastAsia="Aptos" w:hAnsi="Arial"/>
              </w:rPr>
              <w:t>- Durée (52 questions)</w:t>
            </w:r>
          </w:p>
          <w:p w14:paraId="4AF5F363" w14:textId="77777777" w:rsidR="00124188" w:rsidRDefault="00124188" w:rsidP="000F110A">
            <w:pPr>
              <w:pStyle w:val="Paragraphedeliste"/>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5886EA71" w14:textId="77777777" w:rsidR="00124188" w:rsidRDefault="00124188" w:rsidP="000F110A">
            <w:pPr>
              <w:rPr>
                <w:rFonts w:ascii="Arial" w:eastAsia="Aptos" w:hAnsi="Arial"/>
              </w:rPr>
            </w:pPr>
            <w:r>
              <w:rPr>
                <w:rFonts w:ascii="Arial" w:eastAsia="Aptos" w:hAnsi="Arial"/>
              </w:rPr>
              <w:t xml:space="preserve">- Spécificité aux croyances métacognitives </w:t>
            </w:r>
            <w:r>
              <w:rPr>
                <w:rFonts w:ascii="Arial" w:eastAsia="Aptos" w:hAnsi="Arial"/>
                <w:color w:val="FF0000"/>
              </w:rPr>
              <w:t>(mais lien avec l’influence par les croyances)</w:t>
            </w:r>
          </w:p>
        </w:tc>
        <w:tc>
          <w:tcPr>
            <w:tcW w:w="2834" w:type="dxa"/>
            <w:vAlign w:val="center"/>
          </w:tcPr>
          <w:p w14:paraId="4ADCC3D9" w14:textId="77777777" w:rsidR="00124188" w:rsidRDefault="00124188" w:rsidP="000F110A">
            <w:pPr>
              <w:rPr>
                <w:rFonts w:ascii="Arial" w:eastAsia="Aptos" w:hAnsi="Arial"/>
              </w:rPr>
            </w:pPr>
          </w:p>
          <w:p w14:paraId="12522AA9" w14:textId="77777777" w:rsidR="00124188" w:rsidRDefault="00124188" w:rsidP="000F110A">
            <w:pPr>
              <w:rPr>
                <w:rFonts w:ascii="Arial" w:eastAsia="Aptos" w:hAnsi="Arial"/>
              </w:rPr>
            </w:pPr>
            <w:r>
              <w:rPr>
                <w:rFonts w:ascii="Arial" w:eastAsia="Aptos" w:hAnsi="Arial"/>
              </w:rPr>
              <w:t>- Limite linguistique</w:t>
            </w:r>
          </w:p>
          <w:p w14:paraId="753B4C2A" w14:textId="77777777" w:rsidR="00124188" w:rsidRDefault="00124188" w:rsidP="000F110A">
            <w:pPr>
              <w:rPr>
                <w:rFonts w:ascii="Arial" w:eastAsia="Aptos" w:hAnsi="Arial"/>
              </w:rPr>
            </w:pPr>
            <w:r>
              <w:rPr>
                <w:rFonts w:ascii="Arial" w:eastAsia="Aptos" w:hAnsi="Arial"/>
              </w:rPr>
              <w:t>- Spécificité au contrôle méta- cognitif</w:t>
            </w:r>
          </w:p>
          <w:p w14:paraId="7EE5DEFD" w14:textId="77777777" w:rsidR="00124188" w:rsidRDefault="00124188" w:rsidP="000F110A">
            <w:pPr>
              <w:rPr>
                <w:rFonts w:ascii="Arial" w:eastAsia="Aptos" w:hAnsi="Arial"/>
              </w:rPr>
            </w:pPr>
            <w:r>
              <w:rPr>
                <w:rFonts w:ascii="Arial" w:eastAsia="Aptos" w:hAnsi="Arial"/>
              </w:rPr>
              <w:t>- Documentation limitée</w:t>
            </w:r>
          </w:p>
          <w:p w14:paraId="53A89A4D" w14:textId="77777777" w:rsidR="00124188" w:rsidRDefault="00124188" w:rsidP="000F110A">
            <w:pPr>
              <w:rPr>
                <w:rFonts w:ascii="Arial" w:eastAsia="Aptos" w:hAnsi="Arial"/>
              </w:rPr>
            </w:pPr>
          </w:p>
        </w:tc>
      </w:tr>
    </w:tbl>
    <w:p w14:paraId="23A13DA5" w14:textId="77777777" w:rsidR="00124188" w:rsidRDefault="00124188" w:rsidP="00124188"/>
    <w:p w14:paraId="7BC6B9A1" w14:textId="77777777" w:rsidR="00124188" w:rsidRDefault="00124188" w:rsidP="00124188">
      <w:pPr>
        <w:pStyle w:val="Corpsdetexte"/>
        <w:ind w:firstLine="708"/>
      </w:pPr>
      <w:r>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dans son utilisation. Aussi le « Cognitive Control Inventory » est très peu documenté et est en cela moins fiable que le questionnaire choisi.</w:t>
      </w:r>
    </w:p>
    <w:p w14:paraId="11CC5BC3" w14:textId="77777777" w:rsidR="00124188" w:rsidRDefault="00124188" w:rsidP="00124188"/>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rsidRPr="007A2027" w14:paraId="52E6DAF9" w14:textId="77777777" w:rsidTr="000F110A">
        <w:tc>
          <w:tcPr>
            <w:tcW w:w="1755" w:type="dxa"/>
            <w:shd w:val="clear" w:color="auto" w:fill="999999"/>
            <w:vAlign w:val="center"/>
          </w:tcPr>
          <w:p w14:paraId="67E90E7F" w14:textId="77777777" w:rsidR="00124188" w:rsidRDefault="00124188" w:rsidP="000F110A">
            <w:pPr>
              <w:jc w:val="center"/>
              <w:rPr>
                <w:rFonts w:ascii="Arial" w:eastAsia="Aptos" w:hAnsi="Arial"/>
              </w:rPr>
            </w:pPr>
          </w:p>
          <w:p w14:paraId="72DE02FD" w14:textId="77777777" w:rsidR="00124188" w:rsidRDefault="00124188" w:rsidP="000F110A">
            <w:pPr>
              <w:jc w:val="center"/>
              <w:rPr>
                <w:rFonts w:ascii="Arial" w:eastAsia="Aptos" w:hAnsi="Arial"/>
              </w:rPr>
            </w:pPr>
            <w:r>
              <w:rPr>
                <w:rFonts w:ascii="Arial" w:eastAsia="Aptos" w:hAnsi="Arial"/>
              </w:rPr>
              <w:t>Questionnaires psychologiques</w:t>
            </w:r>
          </w:p>
          <w:p w14:paraId="4A25907B" w14:textId="77777777" w:rsidR="00124188" w:rsidRDefault="00124188" w:rsidP="000F110A">
            <w:pPr>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1E24A02B" w14:textId="77777777" w:rsidR="00124188" w:rsidRDefault="00124188" w:rsidP="000F110A">
            <w:pPr>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7E215128" w14:textId="77777777" w:rsidR="00124188" w:rsidRDefault="00124188" w:rsidP="000F110A">
            <w:pPr>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5F336CEE" w14:textId="77777777" w:rsidR="00124188" w:rsidRDefault="00124188" w:rsidP="000F110A">
            <w:pPr>
              <w:jc w:val="center"/>
              <w:rPr>
                <w:rFonts w:ascii="Arial" w:eastAsia="Aptos" w:hAnsi="Arial"/>
                <w:lang w:val="en-US"/>
              </w:rPr>
            </w:pPr>
            <w:r>
              <w:rPr>
                <w:rFonts w:ascii="Arial" w:eastAsia="Aptos" w:hAnsi="Arial"/>
                <w:lang w:val="en-US"/>
              </w:rPr>
              <w:t>General Decision-Making Style (GDMS)</w:t>
            </w:r>
          </w:p>
        </w:tc>
      </w:tr>
      <w:tr w:rsidR="00124188" w14:paraId="1ACB3F87" w14:textId="77777777" w:rsidTr="000F110A">
        <w:tc>
          <w:tcPr>
            <w:tcW w:w="1755" w:type="dxa"/>
            <w:shd w:val="clear" w:color="auto" w:fill="CCCCCC"/>
            <w:vAlign w:val="center"/>
          </w:tcPr>
          <w:p w14:paraId="7D6B6D9A" w14:textId="77777777" w:rsidR="00124188" w:rsidRDefault="00124188" w:rsidP="000F110A">
            <w:pPr>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1D58A369" w14:textId="77777777" w:rsidR="00124188" w:rsidRDefault="00124188" w:rsidP="000F110A">
            <w:pPr>
              <w:rPr>
                <w:rFonts w:ascii="Arial" w:eastAsia="Aptos" w:hAnsi="Arial"/>
              </w:rPr>
            </w:pPr>
          </w:p>
          <w:p w14:paraId="6C81AD5D" w14:textId="77777777" w:rsidR="00124188" w:rsidRDefault="00124188" w:rsidP="000F110A">
            <w:pPr>
              <w:rPr>
                <w:rFonts w:ascii="Arial" w:eastAsia="Aptos" w:hAnsi="Arial"/>
              </w:rPr>
            </w:pPr>
            <w:r>
              <w:rPr>
                <w:rFonts w:ascii="Arial" w:eastAsia="Aptos" w:hAnsi="Arial"/>
              </w:rPr>
              <w:t>- Disponibilité d’une version française validée</w:t>
            </w:r>
          </w:p>
          <w:p w14:paraId="45E4A7CB" w14:textId="77777777" w:rsidR="00124188" w:rsidRDefault="00124188" w:rsidP="000F110A">
            <w:pPr>
              <w:rPr>
                <w:rFonts w:ascii="Arial" w:eastAsia="Aptos" w:hAnsi="Arial"/>
              </w:rPr>
            </w:pPr>
            <w:r>
              <w:rPr>
                <w:rFonts w:ascii="Arial" w:eastAsia="Aptos" w:hAnsi="Arial"/>
              </w:rPr>
              <w:t>- Documentation large</w:t>
            </w:r>
          </w:p>
          <w:p w14:paraId="7005FCDF" w14:textId="77777777" w:rsidR="00124188" w:rsidRDefault="00124188" w:rsidP="000F110A">
            <w:pPr>
              <w:rPr>
                <w:rFonts w:ascii="Arial" w:eastAsia="Aptos" w:hAnsi="Arial"/>
              </w:rPr>
            </w:pPr>
          </w:p>
        </w:tc>
        <w:tc>
          <w:tcPr>
            <w:tcW w:w="2835" w:type="dxa"/>
            <w:vAlign w:val="center"/>
          </w:tcPr>
          <w:p w14:paraId="30C2E6F5" w14:textId="77777777" w:rsidR="00124188" w:rsidRPr="00631E3B" w:rsidRDefault="00124188" w:rsidP="000F110A">
            <w:pPr>
              <w:rPr>
                <w:rFonts w:ascii="Arial" w:eastAsia="Aptos" w:hAnsi="Arial"/>
              </w:rPr>
            </w:pPr>
            <w:r w:rsidRPr="00631E3B">
              <w:rPr>
                <w:rFonts w:ascii="Arial" w:eastAsia="Aptos" w:hAnsi="Arial"/>
              </w:rPr>
              <w:t>- Spécificité de la mesure sociale</w:t>
            </w:r>
          </w:p>
        </w:tc>
        <w:tc>
          <w:tcPr>
            <w:tcW w:w="2834" w:type="dxa"/>
            <w:vAlign w:val="center"/>
          </w:tcPr>
          <w:p w14:paraId="402306DE" w14:textId="77777777" w:rsidR="00124188" w:rsidRPr="00631E3B" w:rsidRDefault="00124188" w:rsidP="000F110A">
            <w:pPr>
              <w:rPr>
                <w:rFonts w:ascii="Arial" w:eastAsia="Aptos" w:hAnsi="Arial"/>
              </w:rPr>
            </w:pPr>
            <w:r w:rsidRPr="00631E3B">
              <w:rPr>
                <w:rFonts w:ascii="Arial" w:eastAsia="Aptos" w:hAnsi="Arial"/>
              </w:rPr>
              <w:t>- Spécificité de la mesure sur la prise de décision</w:t>
            </w:r>
          </w:p>
        </w:tc>
      </w:tr>
      <w:tr w:rsidR="00124188" w14:paraId="7FBD83EB" w14:textId="77777777" w:rsidTr="000F110A">
        <w:tc>
          <w:tcPr>
            <w:tcW w:w="1755" w:type="dxa"/>
            <w:shd w:val="clear" w:color="auto" w:fill="CCCCCC"/>
            <w:vAlign w:val="center"/>
          </w:tcPr>
          <w:p w14:paraId="0250DF76" w14:textId="77777777" w:rsidR="00124188" w:rsidRDefault="00124188" w:rsidP="000F110A">
            <w:pPr>
              <w:jc w:val="center"/>
              <w:rPr>
                <w:rFonts w:ascii="Arial" w:eastAsia="Aptos" w:hAnsi="Arial"/>
              </w:rPr>
            </w:pPr>
            <w:r>
              <w:rPr>
                <w:rFonts w:ascii="Arial" w:eastAsia="Aptos" w:hAnsi="Arial"/>
              </w:rPr>
              <w:lastRenderedPageBreak/>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739954EE" w14:textId="77777777" w:rsidR="00124188" w:rsidRDefault="00124188" w:rsidP="000F110A">
            <w:pPr>
              <w:pStyle w:val="Paragraphedeliste"/>
              <w:rPr>
                <w:rFonts w:ascii="Arial" w:eastAsia="Aptos" w:hAnsi="Arial"/>
              </w:rPr>
            </w:pPr>
          </w:p>
          <w:p w14:paraId="5C5C2EF7" w14:textId="77777777" w:rsidR="00124188" w:rsidRPr="00631E3B" w:rsidRDefault="00124188" w:rsidP="000F110A">
            <w:pPr>
              <w:rPr>
                <w:rFonts w:ascii="Arial" w:eastAsia="Aptos" w:hAnsi="Arial"/>
              </w:rPr>
            </w:pPr>
            <w:r w:rsidRPr="00631E3B">
              <w:rPr>
                <w:rFonts w:ascii="Arial" w:eastAsia="Aptos" w:hAnsi="Arial"/>
              </w:rPr>
              <w:t>- Durée (45 questions)</w:t>
            </w:r>
          </w:p>
          <w:p w14:paraId="578297EA" w14:textId="77777777" w:rsidR="00124188" w:rsidRPr="00631E3B" w:rsidRDefault="00124188" w:rsidP="000F110A">
            <w:pPr>
              <w:rPr>
                <w:rFonts w:ascii="Arial" w:eastAsia="Aptos" w:hAnsi="Arial"/>
              </w:rPr>
            </w:pPr>
            <w:r w:rsidRPr="00631E3B">
              <w:rPr>
                <w:rFonts w:ascii="Arial" w:eastAsia="Aptos" w:hAnsi="Arial"/>
              </w:rPr>
              <w:t>- Nuance de la classification</w:t>
            </w:r>
          </w:p>
          <w:p w14:paraId="480AD236" w14:textId="77777777" w:rsidR="00124188" w:rsidRDefault="00124188" w:rsidP="000F110A">
            <w:pPr>
              <w:pStyle w:val="Paragraphedeliste"/>
              <w:rPr>
                <w:rFonts w:ascii="Arial" w:eastAsia="Aptos" w:hAnsi="Arial"/>
              </w:rPr>
            </w:pPr>
          </w:p>
        </w:tc>
        <w:tc>
          <w:tcPr>
            <w:tcW w:w="2835" w:type="dxa"/>
            <w:vAlign w:val="center"/>
          </w:tcPr>
          <w:p w14:paraId="622F322A" w14:textId="77777777" w:rsidR="00124188" w:rsidRDefault="00124188" w:rsidP="000F110A">
            <w:pPr>
              <w:rPr>
                <w:rFonts w:ascii="Arial" w:eastAsia="Aptos" w:hAnsi="Arial"/>
              </w:rPr>
            </w:pPr>
            <w:r>
              <w:rPr>
                <w:rFonts w:ascii="Arial" w:eastAsia="Aptos" w:hAnsi="Arial"/>
              </w:rPr>
              <w:t>- Pas de questionnaire associé</w:t>
            </w:r>
          </w:p>
        </w:tc>
        <w:tc>
          <w:tcPr>
            <w:tcW w:w="2834" w:type="dxa"/>
            <w:vAlign w:val="center"/>
          </w:tcPr>
          <w:p w14:paraId="47A45936" w14:textId="77777777" w:rsidR="00124188" w:rsidRDefault="00124188" w:rsidP="000F110A">
            <w:pPr>
              <w:rPr>
                <w:rFonts w:ascii="Arial" w:eastAsia="Aptos" w:hAnsi="Arial"/>
              </w:rPr>
            </w:pPr>
          </w:p>
          <w:p w14:paraId="06FF524C" w14:textId="77777777" w:rsidR="00124188" w:rsidRDefault="00124188" w:rsidP="000F110A">
            <w:pPr>
              <w:rPr>
                <w:rFonts w:ascii="Arial" w:eastAsia="Aptos" w:hAnsi="Arial"/>
              </w:rPr>
            </w:pPr>
            <w:r>
              <w:rPr>
                <w:rFonts w:ascii="Arial" w:eastAsia="Aptos" w:hAnsi="Arial"/>
              </w:rPr>
              <w:t>- Limite linguistique</w:t>
            </w:r>
          </w:p>
          <w:p w14:paraId="0C04F3BF" w14:textId="77777777" w:rsidR="00124188" w:rsidRDefault="00124188" w:rsidP="000F110A">
            <w:pPr>
              <w:rPr>
                <w:rFonts w:ascii="Arial" w:eastAsia="Aptos" w:hAnsi="Arial"/>
              </w:rPr>
            </w:pPr>
            <w:r>
              <w:rPr>
                <w:rFonts w:ascii="Arial" w:eastAsia="Aptos" w:hAnsi="Arial"/>
              </w:rPr>
              <w:t>- Pas de questionnaire associé</w:t>
            </w:r>
          </w:p>
          <w:p w14:paraId="35079A76" w14:textId="77777777" w:rsidR="00124188" w:rsidRDefault="00124188" w:rsidP="000F110A">
            <w:pPr>
              <w:rPr>
                <w:rFonts w:ascii="Arial" w:eastAsia="Aptos" w:hAnsi="Arial"/>
              </w:rPr>
            </w:pPr>
          </w:p>
        </w:tc>
      </w:tr>
    </w:tbl>
    <w:p w14:paraId="247AD385" w14:textId="77777777" w:rsidR="00124188" w:rsidRDefault="00124188" w:rsidP="00124188"/>
    <w:p w14:paraId="119A71F3" w14:textId="03552B18" w:rsidR="00124188" w:rsidRDefault="00124188" w:rsidP="00124188">
      <w:hyperlink r:id="rId9" w:anchor=":~:text=Questionnaire d'auto-évaluation de la personnalité. Big Five Inventory" w:history="1">
        <w:r>
          <w:rPr>
            <w:rStyle w:val="LienInternet"/>
          </w:rPr>
          <w:t>Psychologie Genève : Questionnaire d'auto-évaluation de la Personnalité (psychologie-ge.ch)</w:t>
        </w:r>
      </w:hyperlink>
      <w:r>
        <w:t xml:space="preserve"> </w:t>
      </w:r>
    </w:p>
    <w:p w14:paraId="6D1233BE" w14:textId="77777777" w:rsidR="00124188" w:rsidRPr="00631E3B" w:rsidRDefault="00124188" w:rsidP="00124188">
      <w:pPr>
        <w:rPr>
          <w:rFonts w:ascii="Arial" w:hAnsi="Arial" w:cs="Arial"/>
        </w:rPr>
      </w:pPr>
      <w:r w:rsidRPr="00631E3B">
        <w:rPr>
          <w:rFonts w:ascii="Arial" w:hAnsi="Arial" w:cs="Arial"/>
        </w:rPr>
        <w:t>Nous gardons le questionnaire du Big Five afin d’évaluer les traits de personnalité généraux des joueurs. Cependant le GDMS représente un intérêt dans l’évaluation des motivation</w:t>
      </w:r>
      <w:r>
        <w:rPr>
          <w:rFonts w:ascii="Arial" w:hAnsi="Arial" w:cs="Arial"/>
        </w:rPr>
        <w:t>s</w:t>
      </w:r>
      <w:r w:rsidRPr="00631E3B">
        <w:rPr>
          <w:rFonts w:ascii="Arial" w:hAnsi="Arial" w:cs="Arial"/>
        </w:rPr>
        <w:t xml:space="preserve"> à la prise de décision et pourra être utilisé particulièrement dans la phase C.</w:t>
      </w:r>
    </w:p>
    <w:p w14:paraId="1190463D" w14:textId="77777777" w:rsidR="00124188" w:rsidRDefault="00124188"/>
    <w:p w14:paraId="72065262" w14:textId="01870624" w:rsidR="00596AE4" w:rsidRPr="00596AE4" w:rsidRDefault="00596AE4" w:rsidP="00596AE4">
      <w:pPr>
        <w:pStyle w:val="Titre3"/>
        <w:rPr>
          <w:sz w:val="24"/>
          <w:szCs w:val="24"/>
        </w:rPr>
      </w:pPr>
      <w:bookmarkStart w:id="7" w:name="_Toc182924652"/>
      <w:r w:rsidRPr="00596AE4">
        <w:rPr>
          <w:sz w:val="24"/>
          <w:szCs w:val="24"/>
        </w:rPr>
        <w:t>Questionnaire</w:t>
      </w:r>
      <w:r>
        <w:rPr>
          <w:sz w:val="24"/>
          <w:szCs w:val="24"/>
        </w:rPr>
        <w:t xml:space="preserve"> MIST</w:t>
      </w:r>
      <w:bookmarkEnd w:id="7"/>
    </w:p>
    <w:p w14:paraId="6BB8A8B8" w14:textId="77777777" w:rsidR="00004550" w:rsidRDefault="00004550"/>
    <w:p w14:paraId="7BA5738B" w14:textId="77777777" w:rsidR="00596AE4" w:rsidRDefault="00596AE4"/>
    <w:p w14:paraId="3988B324" w14:textId="6239402F" w:rsidR="00596AE4" w:rsidRDefault="00596AE4" w:rsidP="00596AE4">
      <w:pPr>
        <w:pStyle w:val="Titre3"/>
        <w:rPr>
          <w:sz w:val="24"/>
          <w:szCs w:val="24"/>
        </w:rPr>
      </w:pPr>
      <w:bookmarkStart w:id="8" w:name="_Toc182924653"/>
      <w:r w:rsidRPr="00596AE4">
        <w:rPr>
          <w:sz w:val="24"/>
          <w:szCs w:val="24"/>
        </w:rPr>
        <w:t>Questionnaire</w:t>
      </w:r>
      <w:r w:rsidR="002550CC">
        <w:rPr>
          <w:sz w:val="24"/>
          <w:szCs w:val="24"/>
        </w:rPr>
        <w:t xml:space="preserve"> de ressenti général du joueur</w:t>
      </w:r>
      <w:bookmarkEnd w:id="8"/>
    </w:p>
    <w:p w14:paraId="126F8FB8" w14:textId="77777777" w:rsidR="00FC15D4" w:rsidRDefault="00FC15D4" w:rsidP="00FC15D4"/>
    <w:p w14:paraId="5DA2531F" w14:textId="77777777" w:rsidR="00246769" w:rsidRDefault="00246769" w:rsidP="00FC15D4"/>
    <w:p w14:paraId="345311FB" w14:textId="1988AAB8" w:rsidR="00246769" w:rsidRPr="00C77CAB" w:rsidRDefault="00246769" w:rsidP="00246769">
      <w:pPr>
        <w:pStyle w:val="Titre2"/>
        <w:numPr>
          <w:ilvl w:val="1"/>
          <w:numId w:val="1"/>
        </w:numPr>
        <w:rPr>
          <w:sz w:val="28"/>
          <w:szCs w:val="28"/>
        </w:rPr>
      </w:pPr>
      <w:bookmarkStart w:id="9" w:name="_Toc182924654"/>
      <w:r>
        <w:rPr>
          <w:sz w:val="28"/>
          <w:szCs w:val="28"/>
        </w:rPr>
        <w:t xml:space="preserve">Justification de </w:t>
      </w:r>
      <w:r>
        <w:rPr>
          <w:sz w:val="28"/>
          <w:szCs w:val="28"/>
        </w:rPr>
        <w:t>l’observation</w:t>
      </w:r>
      <w:bookmarkEnd w:id="9"/>
    </w:p>
    <w:p w14:paraId="53927303" w14:textId="7EE604F6" w:rsidR="00246769" w:rsidRDefault="00BB1323" w:rsidP="00BB1323">
      <w:pPr>
        <w:pStyle w:val="Titre3"/>
        <w:rPr>
          <w:sz w:val="24"/>
          <w:szCs w:val="24"/>
        </w:rPr>
      </w:pPr>
      <w:bookmarkStart w:id="10" w:name="_Toc182924655"/>
      <w:r>
        <w:rPr>
          <w:sz w:val="24"/>
          <w:szCs w:val="24"/>
        </w:rPr>
        <w:t>Méthode</w:t>
      </w:r>
      <w:bookmarkEnd w:id="10"/>
    </w:p>
    <w:p w14:paraId="4F56A558" w14:textId="77777777" w:rsidR="00BB1323" w:rsidRDefault="00BB1323" w:rsidP="00BB1323"/>
    <w:p w14:paraId="19473AFC" w14:textId="5CAE929D" w:rsidR="00BB1323" w:rsidRPr="00BB1323" w:rsidRDefault="00BB1323" w:rsidP="00BB1323">
      <w:pPr>
        <w:pStyle w:val="Titre3"/>
        <w:rPr>
          <w:sz w:val="24"/>
          <w:szCs w:val="24"/>
        </w:rPr>
      </w:pPr>
      <w:bookmarkStart w:id="11" w:name="_Toc182924656"/>
      <w:r>
        <w:rPr>
          <w:sz w:val="24"/>
          <w:szCs w:val="24"/>
        </w:rPr>
        <w:t>Grille</w:t>
      </w:r>
      <w:bookmarkEnd w:id="11"/>
    </w:p>
    <w:p w14:paraId="00CE054D" w14:textId="77777777" w:rsidR="00596AE4" w:rsidRDefault="00596AE4"/>
    <w:p w14:paraId="0C6F36C1" w14:textId="2F5D9CCC" w:rsidR="00004550" w:rsidRPr="00C77CAB" w:rsidRDefault="00246769" w:rsidP="00246769">
      <w:pPr>
        <w:pStyle w:val="Titre2"/>
        <w:numPr>
          <w:ilvl w:val="1"/>
          <w:numId w:val="1"/>
        </w:numPr>
        <w:rPr>
          <w:sz w:val="28"/>
          <w:szCs w:val="28"/>
        </w:rPr>
      </w:pPr>
      <w:bookmarkStart w:id="12" w:name="_Toc182924657"/>
      <w:r>
        <w:rPr>
          <w:sz w:val="28"/>
          <w:szCs w:val="28"/>
        </w:rPr>
        <w:t>Justification de l’entretien collectif</w:t>
      </w:r>
      <w:bookmarkEnd w:id="12"/>
    </w:p>
    <w:p w14:paraId="3EB04C63" w14:textId="77777777" w:rsidR="00004550" w:rsidRDefault="00004550"/>
    <w:p w14:paraId="081F45D5" w14:textId="77777777" w:rsidR="00BB1323" w:rsidRDefault="00BB1323" w:rsidP="00BB1323">
      <w:pPr>
        <w:pStyle w:val="Titre3"/>
        <w:rPr>
          <w:sz w:val="24"/>
          <w:szCs w:val="24"/>
        </w:rPr>
      </w:pPr>
      <w:bookmarkStart w:id="13" w:name="_Toc182924658"/>
      <w:r>
        <w:rPr>
          <w:sz w:val="24"/>
          <w:szCs w:val="24"/>
        </w:rPr>
        <w:t>Méthode</w:t>
      </w:r>
      <w:bookmarkEnd w:id="13"/>
    </w:p>
    <w:p w14:paraId="5EBCB2AB" w14:textId="77777777" w:rsidR="00BB1323" w:rsidRDefault="00BB1323"/>
    <w:p w14:paraId="4AB5632F" w14:textId="249D981C" w:rsidR="00BB1323" w:rsidRPr="00BB1323" w:rsidRDefault="00BB1323" w:rsidP="00BB1323">
      <w:pPr>
        <w:pStyle w:val="Titre3"/>
        <w:rPr>
          <w:sz w:val="24"/>
          <w:szCs w:val="24"/>
        </w:rPr>
      </w:pPr>
      <w:bookmarkStart w:id="14" w:name="_Toc182924659"/>
      <w:r>
        <w:rPr>
          <w:sz w:val="24"/>
          <w:szCs w:val="24"/>
        </w:rPr>
        <w:t>Question</w:t>
      </w:r>
      <w:bookmarkEnd w:id="14"/>
    </w:p>
    <w:sectPr w:rsidR="00BB1323" w:rsidRPr="00BB13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Lucie Della-Negra" w:date="2024-11-17T11:12:00Z" w:initials="Lucie Del">
    <w:p w14:paraId="1CE00C4D" w14:textId="77777777" w:rsidR="00826602" w:rsidRDefault="00826602" w:rsidP="00826602">
      <w:pPr>
        <w:pStyle w:val="Commentaire"/>
      </w:pPr>
      <w:r>
        <w:rPr>
          <w:rStyle w:val="Marquedecommentaire"/>
        </w:rPr>
        <w:annotationRef/>
      </w:r>
      <w:r>
        <w:t>À voir si on ajoute la question «quel serait votre main initiale idéale ?» ou autre pour déterminer une tendance dans la stratégie adoptée.</w:t>
      </w:r>
    </w:p>
  </w:comment>
  <w:comment w:id="3" w:author="mmorelle" w:date="2024-11-19T12:19:00Z" w:initials="mmorelle">
    <w:p w14:paraId="5A44A3F0" w14:textId="77777777" w:rsidR="00826602" w:rsidRDefault="00826602" w:rsidP="00826602">
      <w:pPr>
        <w:pStyle w:val="Commentaire"/>
      </w:pPr>
      <w:r>
        <w:rPr>
          <w:rStyle w:val="Marquedecommentaire"/>
        </w:rPr>
        <w:annotationRef/>
      </w:r>
      <w:r>
        <w:t>Oui, la poser après la partie d’entraînement et peut-être aussi la reposer après la partie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E00C4D" w15:done="0"/>
  <w15:commentEx w15:paraId="5A44A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E00C4D" w16cid:durableId="0BE04499"/>
  <w16cid:commentId w16cid:paraId="5A44A3F0" w16cid:durableId="2AE700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72C7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BDC030B"/>
    <w:multiLevelType w:val="multilevel"/>
    <w:tmpl w:val="E8187C9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2735B9"/>
    <w:multiLevelType w:val="multilevel"/>
    <w:tmpl w:val="7DD82F2E"/>
    <w:styleLink w:val="WWNum1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8341BF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994470F"/>
    <w:multiLevelType w:val="hybridMultilevel"/>
    <w:tmpl w:val="0D9203BE"/>
    <w:lvl w:ilvl="0" w:tplc="E9EA327C">
      <w:start w:val="1"/>
      <w:numFmt w:val="lowerLetter"/>
      <w:lvlText w:val="%1."/>
      <w:lvlJc w:val="left"/>
      <w:pPr>
        <w:ind w:left="720" w:hanging="360"/>
      </w:pPr>
      <w:rPr>
        <w:rFonts w:eastAsiaTheme="minorHAnsi" w:hint="default"/>
        <w:color w:val="467886" w:themeColor="hyperlink"/>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121476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74760911">
    <w:abstractNumId w:val="9"/>
  </w:num>
  <w:num w:numId="2" w16cid:durableId="1568108999">
    <w:abstractNumId w:val="5"/>
  </w:num>
  <w:num w:numId="3" w16cid:durableId="1272860024">
    <w:abstractNumId w:val="3"/>
  </w:num>
  <w:num w:numId="4" w16cid:durableId="1142120579">
    <w:abstractNumId w:val="6"/>
  </w:num>
  <w:num w:numId="5" w16cid:durableId="886793850">
    <w:abstractNumId w:val="2"/>
  </w:num>
  <w:num w:numId="6" w16cid:durableId="601451378">
    <w:abstractNumId w:val="2"/>
    <w:lvlOverride w:ilvl="0"/>
  </w:num>
  <w:num w:numId="7" w16cid:durableId="1286086023">
    <w:abstractNumId w:val="4"/>
  </w:num>
  <w:num w:numId="8" w16cid:durableId="1836332912">
    <w:abstractNumId w:val="7"/>
  </w:num>
  <w:num w:numId="9" w16cid:durableId="1229922159">
    <w:abstractNumId w:val="8"/>
  </w:num>
  <w:num w:numId="10" w16cid:durableId="891578045">
    <w:abstractNumId w:val="1"/>
  </w:num>
  <w:num w:numId="11" w16cid:durableId="14579838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71"/>
    <w:rsid w:val="00004550"/>
    <w:rsid w:val="00124188"/>
    <w:rsid w:val="001E0604"/>
    <w:rsid w:val="00246769"/>
    <w:rsid w:val="002550CC"/>
    <w:rsid w:val="00596AE4"/>
    <w:rsid w:val="005E1B7B"/>
    <w:rsid w:val="005F25FF"/>
    <w:rsid w:val="007A1B2C"/>
    <w:rsid w:val="007A5E84"/>
    <w:rsid w:val="00826602"/>
    <w:rsid w:val="00BB1323"/>
    <w:rsid w:val="00BC5185"/>
    <w:rsid w:val="00C77CAB"/>
    <w:rsid w:val="00D51A09"/>
    <w:rsid w:val="00E13D71"/>
    <w:rsid w:val="00ED21F3"/>
    <w:rsid w:val="00FC1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696"/>
  <w15:chartTrackingRefBased/>
  <w15:docId w15:val="{AB58F1D1-B571-496D-A5E4-05DD4BD6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3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13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13D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13D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3D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3D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3D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3D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3D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3D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E13D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13D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13D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3D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3D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3D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3D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3D71"/>
    <w:rPr>
      <w:rFonts w:eastAsiaTheme="majorEastAsia" w:cstheme="majorBidi"/>
      <w:color w:val="272727" w:themeColor="text1" w:themeTint="D8"/>
    </w:rPr>
  </w:style>
  <w:style w:type="paragraph" w:styleId="Titre">
    <w:name w:val="Title"/>
    <w:basedOn w:val="Normal"/>
    <w:next w:val="Normal"/>
    <w:link w:val="TitreCar"/>
    <w:uiPriority w:val="10"/>
    <w:qFormat/>
    <w:rsid w:val="00E13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qFormat/>
    <w:rsid w:val="00E13D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3D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3D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3D71"/>
    <w:pPr>
      <w:spacing w:before="160"/>
      <w:jc w:val="center"/>
    </w:pPr>
    <w:rPr>
      <w:i/>
      <w:iCs/>
      <w:color w:val="404040" w:themeColor="text1" w:themeTint="BF"/>
    </w:rPr>
  </w:style>
  <w:style w:type="character" w:customStyle="1" w:styleId="CitationCar">
    <w:name w:val="Citation Car"/>
    <w:basedOn w:val="Policepardfaut"/>
    <w:link w:val="Citation"/>
    <w:uiPriority w:val="29"/>
    <w:rsid w:val="00E13D71"/>
    <w:rPr>
      <w:i/>
      <w:iCs/>
      <w:color w:val="404040" w:themeColor="text1" w:themeTint="BF"/>
    </w:rPr>
  </w:style>
  <w:style w:type="paragraph" w:styleId="Paragraphedeliste">
    <w:name w:val="List Paragraph"/>
    <w:basedOn w:val="Normal"/>
    <w:qFormat/>
    <w:rsid w:val="00E13D71"/>
    <w:pPr>
      <w:ind w:left="720"/>
      <w:contextualSpacing/>
    </w:pPr>
  </w:style>
  <w:style w:type="character" w:styleId="Accentuationintense">
    <w:name w:val="Intense Emphasis"/>
    <w:basedOn w:val="Policepardfaut"/>
    <w:uiPriority w:val="21"/>
    <w:qFormat/>
    <w:rsid w:val="00E13D71"/>
    <w:rPr>
      <w:i/>
      <w:iCs/>
      <w:color w:val="0F4761" w:themeColor="accent1" w:themeShade="BF"/>
    </w:rPr>
  </w:style>
  <w:style w:type="paragraph" w:styleId="Citationintense">
    <w:name w:val="Intense Quote"/>
    <w:basedOn w:val="Normal"/>
    <w:next w:val="Normal"/>
    <w:link w:val="CitationintenseCar"/>
    <w:uiPriority w:val="30"/>
    <w:qFormat/>
    <w:rsid w:val="00E13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3D71"/>
    <w:rPr>
      <w:i/>
      <w:iCs/>
      <w:color w:val="0F4761" w:themeColor="accent1" w:themeShade="BF"/>
    </w:rPr>
  </w:style>
  <w:style w:type="character" w:styleId="Rfrenceintense">
    <w:name w:val="Intense Reference"/>
    <w:basedOn w:val="Policepardfaut"/>
    <w:uiPriority w:val="32"/>
    <w:qFormat/>
    <w:rsid w:val="00E13D71"/>
    <w:rPr>
      <w:b/>
      <w:bCs/>
      <w:smallCaps/>
      <w:color w:val="0F4761" w:themeColor="accent1" w:themeShade="BF"/>
      <w:spacing w:val="5"/>
    </w:rPr>
  </w:style>
  <w:style w:type="character" w:customStyle="1" w:styleId="LienInternet">
    <w:name w:val="Lien Internet"/>
    <w:rsid w:val="00124188"/>
    <w:rPr>
      <w:color w:val="000080"/>
      <w:u w:val="single"/>
    </w:rPr>
  </w:style>
  <w:style w:type="paragraph" w:styleId="Corpsdetexte">
    <w:name w:val="Body Text"/>
    <w:basedOn w:val="Normal"/>
    <w:link w:val="CorpsdetexteCar"/>
    <w:rsid w:val="00124188"/>
    <w:pPr>
      <w:suppressAutoHyphens/>
      <w:spacing w:after="140" w:line="276" w:lineRule="auto"/>
    </w:pPr>
    <w:rPr>
      <w:rFonts w:ascii="Arial" w:hAnsi="Arial"/>
    </w:rPr>
  </w:style>
  <w:style w:type="character" w:customStyle="1" w:styleId="CorpsdetexteCar">
    <w:name w:val="Corps de texte Car"/>
    <w:basedOn w:val="Policepardfaut"/>
    <w:link w:val="Corpsdetexte"/>
    <w:rsid w:val="00124188"/>
    <w:rPr>
      <w:rFonts w:ascii="Arial" w:hAnsi="Arial"/>
    </w:rPr>
  </w:style>
  <w:style w:type="table" w:styleId="Grilledutableau">
    <w:name w:val="Table Grid"/>
    <w:basedOn w:val="TableauNormal"/>
    <w:uiPriority w:val="39"/>
    <w:rsid w:val="0012418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24188"/>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24188"/>
    <w:pPr>
      <w:spacing w:after="100"/>
    </w:pPr>
  </w:style>
  <w:style w:type="character" w:styleId="Lienhypertexte">
    <w:name w:val="Hyperlink"/>
    <w:basedOn w:val="Policepardfaut"/>
    <w:uiPriority w:val="99"/>
    <w:unhideWhenUsed/>
    <w:rsid w:val="00124188"/>
    <w:rPr>
      <w:color w:val="467886" w:themeColor="hyperlink"/>
      <w:u w:val="single"/>
    </w:rPr>
  </w:style>
  <w:style w:type="paragraph" w:customStyle="1" w:styleId="Standard">
    <w:name w:val="Standard"/>
    <w:rsid w:val="00826602"/>
    <w:pPr>
      <w:suppressAutoHyphens/>
      <w:autoSpaceDN w:val="0"/>
      <w:spacing w:line="242" w:lineRule="auto"/>
      <w:textAlignment w:val="baseline"/>
    </w:pPr>
    <w:rPr>
      <w:rFonts w:ascii="Calibri" w:eastAsia="Calibri" w:hAnsi="Calibri" w:cs="F"/>
      <w:kern w:val="0"/>
      <w14:ligatures w14:val="none"/>
    </w:rPr>
  </w:style>
  <w:style w:type="paragraph" w:styleId="Commentaire">
    <w:name w:val="annotation text"/>
    <w:basedOn w:val="Standard"/>
    <w:link w:val="CommentaireCar"/>
    <w:rsid w:val="00826602"/>
    <w:pPr>
      <w:spacing w:line="240" w:lineRule="auto"/>
    </w:pPr>
    <w:rPr>
      <w:sz w:val="20"/>
      <w:szCs w:val="20"/>
    </w:rPr>
  </w:style>
  <w:style w:type="character" w:customStyle="1" w:styleId="CommentaireCar">
    <w:name w:val="Commentaire Car"/>
    <w:basedOn w:val="Policepardfaut"/>
    <w:link w:val="Commentaire"/>
    <w:rsid w:val="00826602"/>
    <w:rPr>
      <w:rFonts w:ascii="Calibri" w:eastAsia="Calibri" w:hAnsi="Calibri" w:cs="F"/>
      <w:kern w:val="0"/>
      <w:sz w:val="20"/>
      <w:szCs w:val="20"/>
      <w14:ligatures w14:val="none"/>
    </w:rPr>
  </w:style>
  <w:style w:type="character" w:styleId="Marquedecommentaire">
    <w:name w:val="annotation reference"/>
    <w:basedOn w:val="Policepardfaut"/>
    <w:rsid w:val="00826602"/>
    <w:rPr>
      <w:sz w:val="16"/>
      <w:szCs w:val="16"/>
    </w:rPr>
  </w:style>
  <w:style w:type="numbering" w:customStyle="1" w:styleId="WWNum1a">
    <w:name w:val="WWNum1a"/>
    <w:basedOn w:val="Aucuneliste"/>
    <w:rsid w:val="00826602"/>
    <w:pPr>
      <w:numPr>
        <w:numId w:val="5"/>
      </w:numPr>
    </w:pPr>
  </w:style>
  <w:style w:type="paragraph" w:styleId="TM2">
    <w:name w:val="toc 2"/>
    <w:basedOn w:val="Normal"/>
    <w:next w:val="Normal"/>
    <w:autoRedefine/>
    <w:uiPriority w:val="39"/>
    <w:unhideWhenUsed/>
    <w:rsid w:val="00C77CAB"/>
    <w:pPr>
      <w:spacing w:after="100"/>
      <w:ind w:left="220"/>
    </w:pPr>
  </w:style>
  <w:style w:type="paragraph" w:styleId="TM3">
    <w:name w:val="toc 3"/>
    <w:basedOn w:val="Normal"/>
    <w:next w:val="Normal"/>
    <w:autoRedefine/>
    <w:uiPriority w:val="39"/>
    <w:unhideWhenUsed/>
    <w:rsid w:val="00596A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sychologie-ge.ch/Test_Personnalite_bfi.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516C4-01F8-4CFC-B427-B0560228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974</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cp:keywords/>
  <dc:description/>
  <cp:lastModifiedBy>Lucie Della-Negra</cp:lastModifiedBy>
  <cp:revision>16</cp:revision>
  <dcterms:created xsi:type="dcterms:W3CDTF">2024-11-19T14:43:00Z</dcterms:created>
  <dcterms:modified xsi:type="dcterms:W3CDTF">2024-11-19T15:03:00Z</dcterms:modified>
</cp:coreProperties>
</file>