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8F5F1"/>
  <w:body>
    <w:p>
      <w:pPr>
        <w:spacing w:before="2300" w:after="0" w:line="240" w:lineRule="auto"/>
        <w:rPr>
          <w:rFonts w:ascii="Fira Mono" w:hAnsi="Fira Mono" w:cs="Fira Mono" w:eastAsia="Fira Mono"/>
          <w:caps/>
          <w:color w:val="A8A7A6"/>
          <w:sz w:val="16"/>
          <w:szCs w:val="16"/>
        </w:rPr>
      </w:pPr>
      <w:r>
        <w:drawing>
          <wp:anchor distT="0" distB="0" distL="0" distR="0" simplePos="0" relativeHeight="0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215" cy="10689590"/>
            <wp:effectExtent l="0" t="0" r="0" b="0"/>
            <wp:wrapNone/>
            <wp:docPr id="701" name="Fond de couverture"/>
            <wp:cNvGraphicFramePr/>
            <a:graphic>
              <a:graphicData uri="http://schemas.openxmlformats.org/drawingml/2006/picture">
                <pic:pic>
                  <pic:nvPicPr>
                    <pic:cNvPr id="701" name="couverture-fond.png"/>
                    <pic:cNvPicPr/>
                  </pic:nvPicPr>
                  <pic:blipFill>
                    <a:blip r:embed="rIdFondCouv"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8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ira Mono" w:hAnsi="Fira Mono" w:cs="Fira Mono" w:eastAsia="Fira Mono"/>
          <w:caps/>
          <w:color w:val="A8A7A6"/>
          <w:sz w:val="16"/>
          <w:szCs w:val="16"/>
        </w:rPr>
        <w:t xml:space="preserve">[Mémoire technique]</w:t>
      </w:r>
    </w:p>
    <w:p>
      <w:pPr>
        <w:spacing w:before="200" w:after="200" w:line="240" w:lineRule="auto"/>
        <w:rPr>
          <w:rFonts w:ascii="Jost" w:hAnsi="Jost" w:cs="Jost" w:eastAsia="Jost"/>
          <w:color w:val="FFFFFF"/>
          <w:sz w:val="50"/>
          <w:szCs w:val="50"/>
        </w:rPr>
      </w:pPr>
      <w:r>
        <w:rPr>
          <w:rFonts w:ascii="Jost" w:hAnsi="Jost" w:cs="Jost" w:eastAsia="Jost"/>
          <w:color w:val="FFFFFF"/>
          <w:sz w:val="50"/>
          <w:szCs w:val="50"/>
        </w:rPr>
        <w:t xml:space="preserve">Objet du marché</w:t>
      </w:r>
    </w:p>
    <w:p>
      <w:pPr>
        <w:spacing w:before="0" w:after="0" w:line="264" w:lineRule="auto"/>
        <w:rPr>
          <w:rFonts w:ascii="Jost" w:hAnsi="Jost" w:cs="Jost" w:eastAsia="Jost"/>
          <w:color w:val="C9C7C4"/>
          <w:sz w:val="24"/>
          <w:szCs w:val="24"/>
        </w:rPr>
      </w:pPr>
      <w:r>
        <w:rPr>
          <w:rFonts w:ascii="Jost" w:hAnsi="Jost" w:cs="Jost" w:eastAsia="Jost"/>
          <w:color w:val="C9C7C4"/>
          <w:sz w:val="24"/>
          <w:szCs w:val="24"/>
        </w:rPr>
        <w:t xml:space="preserve">Mention</w:t>
      </w:r>
    </w:p>
    <w:p>
      <w:pPr>
        <w:spacing w:before="440" w:after="0" w:line="240" w:lineRule="auto"/>
        <w:rPr>
          <w:rFonts w:ascii="Fira Mono" w:hAnsi="Fira Mono" w:cs="Fira Mono" w:eastAsia="Fira Mono"/>
          <w:caps/>
          <w:color w:val="A8A7A6"/>
          <w:sz w:val="16"/>
          <w:szCs w:val="16"/>
        </w:rPr>
      </w:pPr>
      <w:r>
        <w:rPr>
          <w:rFonts w:ascii="Fira Mono" w:hAnsi="Fira Mono" w:cs="Fira Mono" w:eastAsia="Fira Mono"/>
          <w:caps/>
          <w:color w:val="A8A7A6"/>
          <w:sz w:val="16"/>
          <w:szCs w:val="16"/>
        </w:rPr>
        <w:t xml:space="preserve">Présenté par</w:t>
      </w:r>
    </w:p>
    <w:p>
      <w:pPr>
        <w:spacing w:before="80" w:after="0" w:line="240" w:lineRule="auto"/>
        <w:rPr>
          <w:rFonts w:ascii="Jost" w:hAnsi="Jost" w:cs="Jost" w:eastAsia="Jost"/>
          <w:color w:val="FFFFFF"/>
          <w:sz w:val="26"/>
          <w:szCs w:val="26"/>
        </w:rPr>
      </w:pPr>
      <w:r>
        <w:rPr>
          <w:rFonts w:ascii="Jost" w:hAnsi="Jost" w:cs="Jost" w:eastAsia="Jost"/>
          <w:color w:val="FFFFFF"/>
          <w:sz w:val="26"/>
          <w:szCs w:val="26"/>
        </w:rPr>
        <w:t xml:space="preserve">Galadrim SAS</w:t>
      </w:r>
    </w:p>
    <w:p>
      <w:pPr>
        <w:spacing w:before="40" w:after="0" w:line="240" w:lineRule="auto"/>
        <w:rPr>
          <w:rFonts w:ascii="Jost" w:hAnsi="Jost" w:cs="Jost" w:eastAsia="Jost"/>
          <w:color w:val="A8A7A6"/>
          <w:sz w:val="18"/>
          <w:szCs w:val="18"/>
        </w:rPr>
      </w:pPr>
      <w:r>
        <w:rPr>
          <w:rFonts w:ascii="Jost" w:hAnsi="Jost" w:cs="Jost" w:eastAsia="Jost"/>
          <w:color w:val="A8A7A6"/>
          <w:sz w:val="18"/>
          <w:szCs w:val="18"/>
        </w:rPr>
        <w:t xml:space="preserve">Adresse</w:t>
      </w:r>
    </w:p>
    <w:p>
      <w:pPr>
        <w:spacing w:before="0" w:after="0" w:line="240" w:lineRule="auto"/>
        <w:rPr>
          <w:rFonts w:ascii="Jost" w:hAnsi="Jost" w:cs="Jost" w:eastAsia="Jost"/>
          <w:color w:val="A8A7A6"/>
          <w:sz w:val="18"/>
          <w:szCs w:val="18"/>
        </w:rPr>
      </w:pPr>
      <w:r>
        <w:rPr>
          <w:rFonts w:ascii="Jost" w:hAnsi="Jost" w:cs="Jost" w:eastAsia="Jost"/>
          <w:color w:val="A8A7A6"/>
          <w:sz w:val="18"/>
          <w:szCs w:val="18"/>
        </w:rPr>
        <w:t xml:space="preserve">SIREN · NAF</w:t>
      </w:r>
    </w:p>
    <w:p>
      <w:pPr>
        <w:spacing w:before="240" w:after="0" w:line="240" w:lineRule="auto"/>
        <w:rPr>
          <w:rFonts w:ascii="Fira Mono" w:hAnsi="Fira Mono" w:cs="Fira Mono" w:eastAsia="Fira Mono"/>
          <w:caps/>
          <w:color w:val="A8A7A6"/>
          <w:sz w:val="16"/>
          <w:szCs w:val="16"/>
        </w:rPr>
      </w:pPr>
      <w:r>
        <w:rPr>
          <w:rFonts w:ascii="Fira Mono" w:hAnsi="Fira Mono" w:cs="Fira Mono" w:eastAsia="Fira Mono"/>
          <w:caps/>
          <w:color w:val="A8A7A6"/>
          <w:sz w:val="16"/>
          <w:szCs w:val="16"/>
        </w:rPr>
        <w:t xml:space="preserve">Avec sous-traitant identifié</w:t>
      </w:r>
    </w:p>
    <w:p>
      <w:pPr>
        <w:spacing w:before="80" w:after="0" w:line="240" w:lineRule="auto"/>
        <w:rPr>
          <w:rFonts w:ascii="Jost" w:hAnsi="Jost" w:cs="Jost" w:eastAsia="Jost"/>
          <w:color w:val="A8A7A6"/>
          <w:sz w:val="18"/>
          <w:szCs w:val="18"/>
        </w:rPr>
      </w:pPr>
      <w:r>
        <w:rPr>
          <w:rFonts w:ascii="Jost" w:hAnsi="Jost" w:cs="Jost" w:eastAsia="Jost"/>
          <w:color w:val="A8A7A6"/>
          <w:sz w:val="18"/>
          <w:szCs w:val="18"/>
        </w:rPr>
        <w:t xml:space="preserve">Sous-traitant ligne 1</w:t>
      </w:r>
    </w:p>
    <w:p>
      <w:pPr>
        <w:spacing w:before="0" w:after="0" w:line="240" w:lineRule="auto"/>
        <w:rPr>
          <w:rFonts w:ascii="Jost" w:hAnsi="Jost" w:cs="Jost" w:eastAsia="Jost"/>
          <w:color w:val="A8A7A6"/>
          <w:sz w:val="18"/>
          <w:szCs w:val="18"/>
        </w:rPr>
      </w:pPr>
      <w:r>
        <w:rPr>
          <w:rFonts w:ascii="Jost" w:hAnsi="Jost" w:cs="Jost" w:eastAsia="Jost"/>
          <w:color w:val="A8A7A6"/>
          <w:sz w:val="18"/>
          <w:szCs w:val="18"/>
        </w:rPr>
        <w:t xml:space="preserve">Sous-traitant ligne 2</w:t>
      </w:r>
    </w:p>
    <w:p>
      <w:pPr>
        <w:spacing w:before="240" w:after="720" w:line="240" w:lineRule="auto"/>
        <w:rPr>
          <w:rFonts w:ascii="Fira Mono" w:hAnsi="Fira Mono" w:cs="Fira Mono" w:eastAsia="Fira Mono"/>
          <w:caps/>
          <w:color w:val="A8A7A6"/>
          <w:sz w:val="16"/>
          <w:szCs w:val="16"/>
        </w:rPr>
      </w:pPr>
      <w:r>
        <w:rPr>
          <w:rFonts w:ascii="Fira Mono" w:hAnsi="Fira Mono" w:cs="Fira Mono" w:eastAsia="Fira Mono"/>
          <w:caps/>
          <w:color w:val="A8A7A6"/>
          <w:sz w:val="16"/>
          <w:szCs w:val="16"/>
        </w:rPr>
        <w:t xml:space="preserve">Date</w:t>
      </w:r>
    </w:p>
    <w:tbl>
      <w:tblPr>
        <w:tblW w:w="96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0" w:type="dxa"/>
          <w:bottom w:w="110" w:type="dxa"/>
          <w:right w:w="120" w:type="dxa"/>
        </w:tblCellMar>
      </w:tblPr>
      <w:tblGrid>
        <w:gridCol w:w="2900"/>
        <w:gridCol w:w="6762"/>
      </w:tblGrid>
      <w:tr>
        <w:tc>
          <w:tcPr>
            <w:tcW w:w="9662" w:type="dxa"/>
            <w:gridSpan w:val="2"/>
            <w:tcBorders>
              <w:top w:val="nil"/>
              <w:left w:val="nil"/>
              <w:bottom w:val="single" w:sz="6" w:space="0" w:color="FFFFFF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Jost Medium" w:hAnsi="Jost Medium" w:cs="Jost Medium" w:eastAsia="Jost Medium"/>
                <w:color w:val="FFFFFF"/>
                <w:sz w:val="24"/>
                <w:szCs w:val="24"/>
              </w:rPr>
              <w:t xml:space="preserve">Acheteur</w:t>
            </w:r>
          </w:p>
        </w:tc>
      </w:tr>
      <w:tr>
        <w:tc>
          <w:tcPr>
            <w:tcW w:w="2900" w:type="dxa"/>
            <w:tcBorders>
              <w:top w:val="nil"/>
              <w:left w:val="nil"/>
              <w:bottom w:val="dashed" w:sz="4" w:space="0" w:color="5A5855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Fira Mono" w:hAnsi="Fira Mono" w:cs="Fira Mono" w:eastAsia="Fira Mono"/>
                <w:caps/>
                <w:color w:val="A8A7A6"/>
                <w:sz w:val="15"/>
                <w:szCs w:val="15"/>
              </w:rPr>
              <w:t xml:space="preserve">Libellé</w:t>
            </w:r>
          </w:p>
        </w:tc>
        <w:tc>
          <w:tcPr>
            <w:tcW w:w="6762" w:type="dxa"/>
            <w:tcBorders>
              <w:top w:val="nil"/>
              <w:left w:val="nil"/>
              <w:bottom w:val="dashed" w:sz="4" w:space="0" w:color="5A5855"/>
              <w:right w:val="nil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Jost" w:hAnsi="Jost" w:cs="Jost" w:eastAsia="Jost"/>
                <w:color w:val="FFFFFF"/>
                <w:sz w:val="19"/>
                <w:szCs w:val="19"/>
              </w:rPr>
              <w:t xml:space="preserve">Valeur</w:t>
            </w:r>
          </w:p>
        </w:tc>
      </w:tr>
    </w:tbl>
    <w:sectPr>
      <w:headerReference r:id="rId23" w:type="default"/>
      <w:headerReference r:id="rIdEnteteCouv" w:type="first"/>
      <w:footerReference r:id="rId24" w:type="default"/>
      <w:footerReference r:id="rIdPiedCouv" w:type="first"/>
      <w:pgSz w:h="16834" w:w="11909" w:orient="portrait"/>
      <w:pgMar w:bottom="1440" w:top="1984" w:left="1170" w:right="1077" w:header="850" w:footer="600"/>
      <w:pgNumType w:start="1"/>
      <w:titlePg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  <w:font w:name="Jost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Jost Medium">
    <w:embedRegular w:fontKey="{00000000-0000-0000-0000-000000000000}" r:id="rId7" w:subsetted="0"/>
  </w:font>
  <w:font w:name="Fira Mono">
    <w:embedRegular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CellMar>
        <w:top w:w="140" w:type="dxa"/>
        <w:left w:w="0" w:type="dxa"/>
        <w:bottom w:w="140" w:type="dxa"/>
        <w:right w:w="0" w:type="dxa"/>
      </w:tblCellMar>
    </w:tblPr>
    <w:tblGrid>
      <w:gridCol w:w="4831"/>
      <w:gridCol w:w="4831"/>
    </w:tblGrid>
    <w:tr>
      <w:tc>
        <w:tcPr>
          <w:tcW w:w="2500" w:type="pct"/>
          <w:tcBorders>
            <w:top w:val="dashed" w:sz="4" w:space="0" w:color="CFC9C1"/>
          </w:tcBorders>
          <w:vAlign w:val="center"/>
        </w:tcPr>
        <w:p>
          <w:pPr>
            <w:spacing w:before="0" w:after="0" w:line="240" w:lineRule="auto"/>
          </w:pPr>
          <w:r>
            <w:rPr>
              <w:rFonts w:ascii="Fira Mono" w:hAnsi="Fira Mono" w:cs="Fira Mono" w:eastAsia="Fira Mono"/>
              <w:caps/>
              <w:color w:val="6F6E6C"/>
              <w:sz w:val="15"/>
              <w:szCs w:val="15"/>
            </w:rPr>
            <w:t xml:space="preserve">Galadrim SAS · galadrim.fr</w:t>
          </w:r>
        </w:p>
      </w:tc>
      <w:tc>
        <w:tcPr>
          <w:tcW w:w="2500" w:type="pct"/>
          <w:tcBorders>
            <w:top w:val="dashed" w:sz="4" w:space="0" w:color="CFC9C1"/>
          </w:tcBorders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Fira Mono" w:hAnsi="Fira Mono" w:cs="Fira Mono" w:eastAsia="Fira Mono"/>
              <w:color w:val="262524"/>
              <w:sz w:val="16"/>
              <w:szCs w:val="16"/>
            </w:rPr>
            <w:fldChar w:fldCharType="begin"/>
          </w:r>
          <w:r>
            <w:rPr>
              <w:rFonts w:ascii="Fira Mono" w:hAnsi="Fira Mono" w:cs="Fira Mono" w:eastAsia="Fira Mono"/>
              <w:color w:val="262524"/>
              <w:sz w:val="16"/>
              <w:szCs w:val="16"/>
            </w:rPr>
            <w:instrText xml:space="preserve"> PAGE </w:instrText>
          </w:r>
          <w:r>
            <w:rPr>
              <w:rFonts w:ascii="Fira Mono" w:hAnsi="Fira Mono" w:cs="Fira Mono" w:eastAsia="Fira Mono"/>
              <w:color w:val="262524"/>
              <w:sz w:val="16"/>
              <w:szCs w:val="16"/>
            </w:rPr>
            <w:fldChar w:fldCharType="separate"/>
          </w:r>
          <w:r>
            <w:rPr>
              <w:rFonts w:ascii="Fira Mono" w:hAnsi="Fira Mono" w:cs="Fira Mono" w:eastAsia="Fira Mono"/>
              <w:color w:val="262524"/>
              <w:sz w:val="16"/>
              <w:szCs w:val="16"/>
            </w:rPr>
            <w:t>1</w:t>
          </w:r>
          <w:r>
            <w:rPr>
              <w:rFonts w:ascii="Fira Mono" w:hAnsi="Fira Mono" w:cs="Fira Mono" w:eastAsia="Fira Mono"/>
              <w:color w:val="262524"/>
              <w:sz w:val="16"/>
              <w:szCs w:val="16"/>
            </w:rPr>
            <w:fldChar w:fldCharType="end"/>
          </w:r>
          <w:r>
            <w:rPr>
              <w:rFonts w:ascii="Fira Mono" w:hAnsi="Fira Mono" w:cs="Fira Mono" w:eastAsia="Fira Mono"/>
              <w:color w:val="A8A7A6"/>
              <w:sz w:val="16"/>
              <w:szCs w:val="16"/>
            </w:rPr>
            <w:t xml:space="preserve"> / </w:t>
          </w:r>
          <w:r>
            <w:rPr>
              <w:rFonts w:ascii="Fira Mono" w:hAnsi="Fira Mono" w:cs="Fira Mono" w:eastAsia="Fira Mono"/>
              <w:color w:val="262524"/>
              <w:sz w:val="16"/>
              <w:szCs w:val="16"/>
            </w:rPr>
            <w:fldChar w:fldCharType="begin"/>
          </w:r>
          <w:r>
            <w:rPr>
              <w:rFonts w:ascii="Fira Mono" w:hAnsi="Fira Mono" w:cs="Fira Mono" w:eastAsia="Fira Mono"/>
              <w:color w:val="262524"/>
              <w:sz w:val="16"/>
              <w:szCs w:val="16"/>
            </w:rPr>
            <w:instrText xml:space="preserve"> NUMPAGES </w:instrText>
          </w:r>
          <w:r>
            <w:rPr>
              <w:rFonts w:ascii="Fira Mono" w:hAnsi="Fira Mono" w:cs="Fira Mono" w:eastAsia="Fira Mono"/>
              <w:color w:val="262524"/>
              <w:sz w:val="16"/>
              <w:szCs w:val="16"/>
            </w:rPr>
            <w:fldChar w:fldCharType="separate"/>
          </w:r>
          <w:r>
            <w:rPr>
              <w:rFonts w:ascii="Fira Mono" w:hAnsi="Fira Mono" w:cs="Fira Mono" w:eastAsia="Fira Mono"/>
              <w:color w:val="262524"/>
              <w:sz w:val="16"/>
              <w:szCs w:val="16"/>
            </w:rPr>
            <w:t>1</w:t>
          </w:r>
          <w:r>
            <w:rPr>
              <w:rFonts w:ascii="Fira Mono" w:hAnsi="Fira Mono" w:cs="Fira Mono" w:eastAsia="Fira Mono"/>
              <w:color w:val="262524"/>
              <w:sz w:val="16"/>
              <w:szCs w:val="16"/>
            </w:rPr>
            <w:fldChar w:fldCharType="end"/>
          </w:r>
        </w:p>
      </w:tc>
    </w:tr>
  </w:tbl>
  <w:p>
    <w:pPr>
      <w:spacing w:before="0" w:after="0" w:line="120" w:lineRule="exact"/>
      <w:rPr>
        <w:sz w:val="4"/>
        <w:szCs w:val="4"/>
      </w:rPr>
    </w:pP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CellMar>
        <w:top w:w="140" w:type="dxa"/>
        <w:left w:w="0" w:type="dxa"/>
        <w:bottom w:w="140" w:type="dxa"/>
        <w:right w:w="0" w:type="dxa"/>
      </w:tblCellMar>
    </w:tblPr>
    <w:tblGrid>
      <w:gridCol w:w="4831"/>
      <w:gridCol w:w="4831"/>
    </w:tblGrid>
    <w:tr>
      <w:tc>
        <w:tcPr>
          <w:tcW w:w="2500" w:type="pct"/>
          <w:tcBorders>
            <w:bottom w:val="dashed" w:sz="4" w:space="0" w:color="CFC9C1"/>
          </w:tcBorders>
          <w:vAlign w:val="center"/>
        </w:tcPr>
        <w:p>
          <w:pPr>
            <w:spacing w:before="0" w:after="0" w:line="240" w:lineRule="auto"/>
          </w:pPr>
          <w:r>
            <w:drawing>
              <wp:inline distT="0" distB="0" distL="0" distR="0">
                <wp:extent cx="857143" cy="150000"/>
                <wp:effectExtent l="0" t="0" r="0" b="0"/>
                <wp:docPr id="700" name="Logo Galadrim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700" name="logo-galadrim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7143" cy="15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tcBorders>
            <w:bottom w:val="dashed" w:sz="4" w:space="0" w:color="CFC9C1"/>
          </w:tcBorders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Fira Mono" w:hAnsi="Fira Mono" w:cs="Fira Mono" w:eastAsia="Fira Mono"/>
              <w:caps/>
              <w:color w:val="6F6E6C"/>
              <w:sz w:val="15"/>
              <w:szCs w:val="15"/>
            </w:rPr>
            <w:t xml:space="preserve">{{ENTETE}}</w:t>
          </w:r>
        </w:p>
      </w:tc>
    </w:tr>
  </w:tbl>
  <w:p>
    <w:pPr>
      <w:spacing w:before="0" w:after="0" w:line="120" w:lineRule="exact"/>
      <w:rPr>
        <w:sz w:val="4"/>
        <w:szCs w:val="4"/>
      </w:rPr>
    </w:pP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/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Jost" w:cs="Jost" w:eastAsia="Jost" w:hAnsi="Jost"/>
        <w:color w:val="262524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qFormat/>
    <w:pPr>
      <w:keepNext w:val="1"/>
      <w:keepLines w:val="1"/>
      <w:pageBreakBefore w:val="1"/>
      <w:pBdr>
        <w:bottom w:val="single" w:sz="6" w:space="8" w:color="262524"/>
      </w:pBdr>
      <w:spacing w:before="0" w:after="240" w:line="240" w:lineRule="auto"/>
      <w:outlineLvl w:val="0"/>
    </w:pPr>
    <w:rPr>
      <w:rFonts w:ascii="Jost" w:hAnsi="Jost" w:cs="Jost" w:eastAsia="Jost"/>
      <w:color w:val="262524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1"/>
      <w:keepLines w:val="1"/>
      <w:spacing w:before="360" w:after="120" w:line="252" w:lineRule="auto"/>
      <w:outlineLvl w:val="1"/>
    </w:pPr>
    <w:rPr>
      <w:rFonts w:ascii="Jost Medium" w:hAnsi="Jost Medium" w:cs="Jost Medium" w:eastAsia="Jost Medium"/>
      <w:color w:val="262524"/>
      <w:sz w:val="30"/>
      <w:szCs w:val="30"/>
    </w:rPr>
  </w:style>
  <w:style w:type="paragraph" w:styleId="Heading3">
    <w:name w:val="heading 3"/>
    <w:basedOn w:val="Normal"/>
    <w:next w:val="Normal"/>
    <w:qFormat/>
    <w:pPr>
      <w:keepNext w:val="1"/>
      <w:keepLines w:val="1"/>
      <w:spacing w:before="280" w:after="80" w:line="252" w:lineRule="auto"/>
      <w:outlineLvl w:val="2"/>
    </w:pPr>
    <w:rPr>
      <w:rFonts w:ascii="Jost Medium" w:hAnsi="Jost Medium" w:cs="Jost Medium" w:eastAsia="Jost Medium"/>
      <w:color w:val="262524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En-ttedetabledesmatires">
    <w:name w:val="TOC Heading"/>
    <w:basedOn w:val="Normal"/>
    <w:next w:val="Normal"/>
    <w:uiPriority w:val="39"/>
    <w:unhideWhenUsed/>
    <w:qFormat/>
    <w:pPr>
      <w:pBdr>
        <w:bottom w:val="single" w:sz="6" w:space="8" w:color="262524"/>
      </w:pBdr>
      <w:spacing w:before="0" w:after="360" w:line="240" w:lineRule="auto"/>
      <w:outlineLvl w:val="9"/>
    </w:pPr>
    <w:rPr>
      <w:rFonts w:ascii="Jost" w:hAnsi="Jost" w:cs="Jost" w:eastAsia="Jost"/>
      <w:color w:val="262524"/>
      <w:sz w:val="44"/>
      <w:szCs w:val="44"/>
      <w:lang w:val="fr-FR"/>
    </w:rPr>
  </w:style>
  <w:style w:type="paragraph" w:styleId="TM1">
    <w:name w:val="toc 1"/>
    <w:basedOn w:val="Normal"/>
    <w:next w:val="Normal"/>
    <w:autoRedefine w:val="1"/>
    <w:uiPriority w:val="39"/>
    <w:unhideWhenUsed w:val="1"/>
    <w:rsid w:val="00EE1017"/>
    <w:pPr>
      <w:pBdr>
        <w:between w:color="auto" w:space="0" w:sz="6" w:val="double"/>
      </w:pBdr>
      <w:spacing w:after="120" w:before="120"/>
      <w:jc w:val="center"/>
    </w:pPr>
    <w:rPr>
      <w:rFonts w:ascii="Jost" w:hAnsi="Jost" w:cs="Jost"/>
      <w:b w:val="1"/>
      <w:bCs w:val="1"/>
      <w:i w:val="1"/>
      <w:iCs w:val="1"/>
      <w:sz w:val="24"/>
      <w:szCs w:val="24"/>
    </w:rPr>
  </w:style>
  <w:style w:type="paragraph" w:styleId="TM3">
    <w:name w:val="toc 3"/>
    <w:basedOn w:val="Normal"/>
    <w:next w:val="Normal"/>
    <w:autoRedefine w:val="1"/>
    <w:uiPriority w:val="39"/>
    <w:unhideWhenUsed w:val="1"/>
    <w:rsid w:val="00EE1017"/>
    <w:pPr>
      <w:pBdr>
        <w:between w:color="auto" w:space="0" w:sz="6" w:val="double"/>
      </w:pBdr>
      <w:spacing w:after="120" w:before="120"/>
      <w:ind w:left="220"/>
      <w:jc w:val="center"/>
    </w:pPr>
    <w:rPr>
      <w:rFonts w:ascii="Jost" w:hAnsi="Jost" w:cs="Jost"/>
      <w:sz w:val="20"/>
      <w:szCs w:val="20"/>
    </w:rPr>
  </w:style>
  <w:style w:type="paragraph" w:styleId="TM2">
    <w:name w:val="toc 2"/>
    <w:basedOn w:val="Normal"/>
    <w:next w:val="Normal"/>
    <w:autoRedefine w:val="1"/>
    <w:uiPriority w:val="39"/>
    <w:unhideWhenUsed w:val="1"/>
    <w:rsid w:val="00EE1017"/>
    <w:pPr>
      <w:pBdr>
        <w:between w:color="auto" w:space="0" w:sz="6" w:val="double"/>
      </w:pBdr>
      <w:spacing w:after="120" w:before="120"/>
      <w:jc w:val="center"/>
    </w:pPr>
    <w:rPr>
      <w:rFonts w:ascii="Jost" w:hAnsi="Jost" w:cs="Jost"/>
      <w:i w:val="1"/>
      <w:iCs w:val="1"/>
      <w:sz w:val="20"/>
      <w:szCs w:val="20"/>
    </w:rPr>
  </w:style>
  <w:style w:type="character" w:styleId="Lienhypertexte">
    <w:name w:val="Hyperlink"/>
    <w:basedOn w:val="Policepardfaut"/>
    <w:uiPriority w:val="99"/>
    <w:unhideWhenUsed w:val="1"/>
    <w:rsid w:val="00EE1017"/>
    <w:rPr>
      <w:color w:val="1F1F1F" w:themeColor="hyperlink"/>
    </w:rPr>
  </w:style>
  <w:style w:type="paragraph" w:styleId="TM4">
    <w:name w:val="toc 4"/>
    <w:basedOn w:val="Normal"/>
    <w:next w:val="Normal"/>
    <w:autoRedefine w:val="1"/>
    <w:uiPriority w:val="39"/>
    <w:semiHidden w:val="1"/>
    <w:unhideWhenUsed w:val="1"/>
    <w:rsid w:val="00EE1017"/>
    <w:pPr>
      <w:pBdr>
        <w:between w:color="auto" w:space="0" w:sz="6" w:val="double"/>
      </w:pBdr>
      <w:spacing w:after="120" w:before="120"/>
      <w:ind w:left="440"/>
      <w:jc w:val="center"/>
    </w:pPr>
    <w:rPr>
      <w:rFonts w:ascii="Jost" w:hAnsi="Jost" w:cs="Jost"/>
      <w:sz w:val="20"/>
      <w:szCs w:val="20"/>
    </w:rPr>
  </w:style>
  <w:style w:type="paragraph" w:styleId="TM5">
    <w:name w:val="toc 5"/>
    <w:basedOn w:val="Normal"/>
    <w:next w:val="Normal"/>
    <w:autoRedefine w:val="1"/>
    <w:uiPriority w:val="39"/>
    <w:semiHidden w:val="1"/>
    <w:unhideWhenUsed w:val="1"/>
    <w:rsid w:val="00EE1017"/>
    <w:pPr>
      <w:pBdr>
        <w:between w:color="auto" w:space="0" w:sz="6" w:val="double"/>
      </w:pBdr>
      <w:spacing w:after="120" w:before="120"/>
      <w:ind w:left="660"/>
      <w:jc w:val="center"/>
    </w:pPr>
    <w:rPr>
      <w:rFonts w:ascii="Jost" w:hAnsi="Jost" w:cs="Jost"/>
      <w:sz w:val="20"/>
      <w:szCs w:val="20"/>
    </w:rPr>
  </w:style>
  <w:style w:type="paragraph" w:styleId="TM6">
    <w:name w:val="toc 6"/>
    <w:basedOn w:val="Normal"/>
    <w:next w:val="Normal"/>
    <w:autoRedefine w:val="1"/>
    <w:uiPriority w:val="39"/>
    <w:semiHidden w:val="1"/>
    <w:unhideWhenUsed w:val="1"/>
    <w:rsid w:val="00EE1017"/>
    <w:pPr>
      <w:pBdr>
        <w:between w:color="auto" w:space="0" w:sz="6" w:val="double"/>
      </w:pBdr>
      <w:spacing w:after="120" w:before="120"/>
      <w:ind w:left="880"/>
      <w:jc w:val="center"/>
    </w:pPr>
    <w:rPr>
      <w:rFonts w:ascii="Jost" w:hAnsi="Jost" w:cs="Jost"/>
      <w:sz w:val="20"/>
      <w:szCs w:val="20"/>
    </w:rPr>
  </w:style>
  <w:style w:type="paragraph" w:styleId="TM7">
    <w:name w:val="toc 7"/>
    <w:basedOn w:val="Normal"/>
    <w:next w:val="Normal"/>
    <w:autoRedefine w:val="1"/>
    <w:uiPriority w:val="39"/>
    <w:semiHidden w:val="1"/>
    <w:unhideWhenUsed w:val="1"/>
    <w:rsid w:val="00EE1017"/>
    <w:pPr>
      <w:pBdr>
        <w:between w:color="auto" w:space="0" w:sz="6" w:val="double"/>
      </w:pBdr>
      <w:spacing w:after="120" w:before="120"/>
      <w:ind w:left="1100"/>
      <w:jc w:val="center"/>
    </w:pPr>
    <w:rPr>
      <w:rFonts w:ascii="Jost" w:hAnsi="Jost" w:cs="Jost"/>
      <w:sz w:val="20"/>
      <w:szCs w:val="20"/>
    </w:rPr>
  </w:style>
  <w:style w:type="paragraph" w:styleId="TM8">
    <w:name w:val="toc 8"/>
    <w:basedOn w:val="Normal"/>
    <w:next w:val="Normal"/>
    <w:autoRedefine w:val="1"/>
    <w:uiPriority w:val="39"/>
    <w:semiHidden w:val="1"/>
    <w:unhideWhenUsed w:val="1"/>
    <w:rsid w:val="00EE1017"/>
    <w:pPr>
      <w:pBdr>
        <w:between w:color="auto" w:space="0" w:sz="6" w:val="double"/>
      </w:pBdr>
      <w:spacing w:after="120" w:before="120"/>
      <w:ind w:left="1320"/>
      <w:jc w:val="center"/>
    </w:pPr>
    <w:rPr>
      <w:rFonts w:ascii="Jost" w:hAnsi="Jost" w:cs="Jost"/>
      <w:sz w:val="20"/>
      <w:szCs w:val="20"/>
    </w:rPr>
  </w:style>
  <w:style w:type="paragraph" w:styleId="TM9">
    <w:name w:val="toc 9"/>
    <w:basedOn w:val="Normal"/>
    <w:next w:val="Normal"/>
    <w:autoRedefine w:val="1"/>
    <w:uiPriority w:val="39"/>
    <w:semiHidden w:val="1"/>
    <w:unhideWhenUsed w:val="1"/>
    <w:rsid w:val="00EE1017"/>
    <w:pPr>
      <w:pBdr>
        <w:between w:color="auto" w:space="0" w:sz="6" w:val="double"/>
      </w:pBdr>
      <w:spacing w:after="120" w:before="120"/>
      <w:ind w:left="1540"/>
      <w:jc w:val="center"/>
    </w:pPr>
    <w:rPr>
      <w:rFonts w:ascii="Jost" w:hAnsi="Jost" w:cs="Jost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Grid">
    <w:name w:val="Table Grid"/>
    <w:basedOn w:val="TableNormal"/>
    <w:uiPriority w:val="39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rPr/>
    <w:tcPr/>
    <w:rPr>
      <w:rFonts w:ascii="Jost" w:hAnsi="Jost" w:cs="Jost"/>
      <w:sz w:val="18"/>
      <w:szCs w:val="18"/>
    </w:rPr>
  </w:style>
  <w:style w:type="table" w:styleId="Table">
    <w:name w:val="table"/>
    <w:basedOn w:val="TableNormal"/>
    <w:uiPriority w:val="38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108" w:type="dxa"/>
        <w:bottom w:w="80" w:type="dxa"/>
        <w:right w:w="108" w:type="dxa"/>
      </w:tblCellMar>
    </w:tblPr>
    <w:rPr>
      <w:rFonts w:ascii="Jost" w:hAnsi="Jost" w:cs="Jost"/>
      <w:sz w:val="18"/>
      <w:szCs w:val="18"/>
    </w:rPr>
  </w:style>
  <w:style w:type="paragraph" w:styleId="TOC1">
    <w:name w:val="toc 1"/>
    <w:basedOn w:val="Normal"/>
    <w:next w:val="Normal"/>
    <w:uiPriority w:val="39"/>
    <w:unhideWhenUsed/>
    <w:pPr>
      <w:tabs>
        <w:tab w:val="right" w:leader="dot" w:pos="9662"/>
      </w:tabs>
      <w:spacing w:before="160" w:after="80"/>
    </w:pPr>
    <w:rPr>
      <w:color w:val="262524"/>
      <w:sz w:val="24"/>
      <w:szCs w:val="24"/>
    </w:rPr>
  </w:style>
  <w:style w:type="paragraph" w:styleId="TOC2">
    <w:name w:val="toc 2"/>
    <w:basedOn w:val="Normal"/>
    <w:next w:val="Normal"/>
    <w:uiPriority w:val="39"/>
    <w:unhideWhenUsed/>
    <w:pPr>
      <w:tabs>
        <w:tab w:val="right" w:leader="dot" w:pos="9662"/>
      </w:tabs>
      <w:spacing w:before="60" w:after="0"/>
      <w:ind w:left="567"/>
    </w:pPr>
    <w:rPr>
      <w:color w:val="6F6E6C"/>
      <w:sz w:val="20"/>
      <w:szCs w:val="20"/>
    </w:rPr>
  </w:style>
  <w:style w:type="paragraph" w:styleId="TOC3">
    <w:name w:val="toc 3"/>
    <w:basedOn w:val="Normal"/>
    <w:next w:val="Normal"/>
    <w:uiPriority w:val="39"/>
    <w:unhideWhenUsed/>
    <w:pPr>
      <w:tabs>
        <w:tab w:val="right" w:leader="dot" w:pos="9662"/>
      </w:tabs>
      <w:spacing w:before="40" w:after="0"/>
      <w:ind w:left="851"/>
    </w:pPr>
    <w:rPr>
      <w:color w:val="6F6E6C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24" Type="http://schemas.openxmlformats.org/officeDocument/2006/relationships/footer" Target="footer1.xml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EnteteCouv" Type="http://schemas.openxmlformats.org/officeDocument/2006/relationships/header" Target="header2.xml"/><Relationship Id="rIdPiedCouv" Type="http://schemas.openxmlformats.org/officeDocument/2006/relationships/footer" Target="footer2.xml"/><Relationship Id="rIdFondCouv" Type="http://schemas.openxmlformats.org/officeDocument/2006/relationships/image" Target="media/couverture-fond.png"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Relationship Id="rId3" Type="http://schemas.openxmlformats.org/officeDocument/2006/relationships/font" Target="fonts/Jost-400.ttf"/><Relationship Id="rId4" Type="http://schemas.openxmlformats.org/officeDocument/2006/relationships/font" Target="fonts/Jost-700.ttf"/><Relationship Id="rId5" Type="http://schemas.openxmlformats.org/officeDocument/2006/relationships/font" Target="fonts/Jost-400i.ttf"/><Relationship Id="rId6" Type="http://schemas.openxmlformats.org/officeDocument/2006/relationships/font" Target="fonts/Jost-700i.ttf"/><Relationship Id="rId7" Type="http://schemas.openxmlformats.org/officeDocument/2006/relationships/font" Target="fonts/Jost-500.ttf"/><Relationship Id="rId8" Type="http://schemas.openxmlformats.org/officeDocument/2006/relationships/font" Target="fonts/FiraMono-400.ttf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logo-galadrim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fL/gsy8RY7cqwqf20P5OBqFB+A==">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2026-02-27T09:23:00Z</dcterms:created>
</cp:coreProperties>
</file>