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Author"/>
      </w:pPr>
      <w:r>
        <w:t xml:space="preserve">МВЕТУВОП ФОНГАНГ ДЖУЛС ФЕРРИ 1132255560 НБИбд-02-25</w:t>
      </w:r>
    </w:p>
    <w:p>
      <w:pPr>
        <w:pStyle w:val="Date"/>
      </w:pPr>
      <w:r>
        <w:t xml:space="preserve">2025-01-01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содержание"/>
    <w:p>
      <w:pPr>
        <w:pStyle w:val="Heading1"/>
      </w:pPr>
      <w:r>
        <w:t xml:space="preserve">1. Содержание</w:t>
      </w:r>
    </w:p>
    <w:p>
      <w:pPr>
        <w:pStyle w:val="FirstParagraph"/>
      </w:pPr>
      <w:r>
        <w:t xml:space="preserve">1 Цель работы</w:t>
      </w:r>
      <w:r>
        <w:br/>
      </w:r>
      <w:r>
        <w:t xml:space="preserve">5</w:t>
      </w:r>
    </w:p>
    <w:p>
      <w:pPr>
        <w:pStyle w:val="BodyText"/>
      </w:pPr>
      <w:r>
        <w:t xml:space="preserve">2 Задание</w:t>
      </w:r>
      <w:r>
        <w:br/>
      </w:r>
      <w:r>
        <w:t xml:space="preserve">6</w:t>
      </w:r>
    </w:p>
    <w:p>
      <w:pPr>
        <w:pStyle w:val="BodyText"/>
      </w:pPr>
      <w:r>
        <w:t xml:space="preserve">3 Теоретическое введение</w:t>
      </w:r>
      <w:r>
        <w:br/>
      </w:r>
      <w:r>
        <w:t xml:space="preserve">7</w:t>
      </w:r>
    </w:p>
    <w:p>
      <w:pPr>
        <w:pStyle w:val="BodyText"/>
      </w:pPr>
      <w:r>
        <w:t xml:space="preserve">4 Выполнение лабораторной работы</w:t>
      </w:r>
      <w:r>
        <w:br/>
      </w:r>
      <w:r>
        <w:t xml:space="preserve">8</w:t>
      </w:r>
    </w:p>
    <w:p>
      <w:pPr>
        <w:pStyle w:val="BodyText"/>
      </w:pPr>
      <w:r>
        <w:t xml:space="preserve">5 Выводы</w:t>
      </w:r>
      <w:r>
        <w:br/>
      </w:r>
      <w:r>
        <w:t xml:space="preserve">9</w:t>
      </w:r>
    </w:p>
    <w:p>
      <w:pPr>
        <w:pStyle w:val="BodyText"/>
      </w:pPr>
      <w:r>
        <w:t xml:space="preserve">Список литературы</w:t>
      </w:r>
      <w:r>
        <w:br/>
      </w:r>
      <w:r>
        <w:t xml:space="preserve">10</w:t>
      </w:r>
    </w:p>
    <w:bookmarkEnd w:id="20"/>
    <w:bookmarkStart w:id="21" w:name="список-иллюстраций"/>
    <w:p>
      <w:pPr>
        <w:pStyle w:val="Heading1"/>
      </w:pPr>
      <w:r>
        <w:t xml:space="preserve">2. Список иллюстраций</w:t>
      </w:r>
    </w:p>
    <w:p>
      <w:pPr>
        <w:pStyle w:val="FirstParagraph"/>
      </w:pPr>
      <w:r>
        <w:t xml:space="preserve">4.1 Установка Quarto на Ubuntu …… 8</w:t>
      </w:r>
      <w:r>
        <w:br/>
      </w:r>
      <w:r>
        <w:t xml:space="preserve">4.2 Компиляция отчета с помощью Makefile …… 8</w:t>
      </w:r>
      <w:r>
        <w:br/>
      </w:r>
      <w:r>
        <w:t xml:space="preserve">4.3 Генерированные файлы в директории _output …… 9</w:t>
      </w:r>
    </w:p>
    <w:bookmarkEnd w:id="21"/>
    <w:bookmarkStart w:id="22" w:name="цель-работы"/>
    <w:p>
      <w:pPr>
        <w:pStyle w:val="Heading1"/>
      </w:pPr>
      <w:r>
        <w:t xml:space="preserve">3. 1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 В ходе работы предстоит изучить основные возможности этого языка, научиться генерировать отчеты в форматах PDF и DOCX, а также решить возникающие технические проблемы при установке необходимого программного обеспечения.</w:t>
      </w:r>
    </w:p>
    <w:bookmarkEnd w:id="22"/>
    <w:bookmarkStart w:id="23" w:name="задание"/>
    <w:p>
      <w:pPr>
        <w:pStyle w:val="Heading1"/>
      </w:pPr>
      <w:r>
        <w:t xml:space="preserve">4. 2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необходимое программное обеспечение (Quarto, TeX Live)</w:t>
      </w:r>
    </w:p>
    <w:p>
      <w:pPr>
        <w:pStyle w:val="Compact"/>
        <w:numPr>
          <w:ilvl w:val="0"/>
          <w:numId w:val="1001"/>
        </w:numPr>
      </w:pPr>
      <w:r>
        <w:t xml:space="preserve">Изучить базовый синтаксис языка разметки Markdown</w:t>
      </w:r>
    </w:p>
    <w:p>
      <w:pPr>
        <w:pStyle w:val="Compact"/>
        <w:numPr>
          <w:ilvl w:val="0"/>
          <w:numId w:val="1001"/>
        </w:numPr>
      </w:pPr>
      <w:r>
        <w:t xml:space="preserve">Освоить процедуру компиляции отчетов с использованием Makefile</w:t>
      </w:r>
    </w:p>
    <w:p>
      <w:pPr>
        <w:pStyle w:val="Compact"/>
        <w:numPr>
          <w:ilvl w:val="0"/>
          <w:numId w:val="1001"/>
        </w:numPr>
      </w:pPr>
      <w:r>
        <w:t xml:space="preserve">Оформить отчет по лабораторной работе в соответствии с требованиями</w:t>
      </w:r>
    </w:p>
    <w:p>
      <w:pPr>
        <w:pStyle w:val="Compact"/>
        <w:numPr>
          <w:ilvl w:val="0"/>
          <w:numId w:val="1001"/>
        </w:numPr>
      </w:pPr>
      <w:r>
        <w:t xml:space="preserve">Загрузить результаты работы на GitHub</w:t>
      </w:r>
    </w:p>
    <w:bookmarkEnd w:id="23"/>
    <w:bookmarkStart w:id="24" w:name="теоретическое-введение"/>
    <w:p>
      <w:pPr>
        <w:pStyle w:val="Heading1"/>
      </w:pPr>
      <w:r>
        <w:t xml:space="preserve">5. 3 Теоретическое введение</w:t>
      </w:r>
    </w:p>
    <w:p>
      <w:pPr>
        <w:pStyle w:val="FirstParagraph"/>
      </w:pPr>
      <w:r>
        <w:t xml:space="preserve">Markdown — это облегченный язык разметки, созданный с целью написания максимально читаемого и удобного для правки текста, который может быть легко преобразован в HTML и другие форматы.</w:t>
      </w:r>
    </w:p>
    <w:p>
      <w:pPr>
        <w:pStyle w:val="BodyText"/>
      </w:pPr>
      <w:r>
        <w:t xml:space="preserve">Основные возможности Markdown включают: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Заголовки</w:t>
      </w:r>
      <w:r>
        <w:t xml:space="preserve"> </w:t>
      </w:r>
      <w:r>
        <w:t xml:space="preserve">различных уровней с помощью символов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Форматирование текста</w:t>
      </w:r>
      <w:r>
        <w:t xml:space="preserve">: полужирное (</w:t>
      </w:r>
      <w:r>
        <w:rPr>
          <w:rStyle w:val="VerbatimChar"/>
        </w:rPr>
        <w:t xml:space="preserve">**текст**</w:t>
      </w:r>
      <w:r>
        <w:t xml:space="preserve">) и курсивное (</w:t>
      </w:r>
      <w:r>
        <w:rPr>
          <w:rStyle w:val="VerbatimChar"/>
        </w:rPr>
        <w:t xml:space="preserve">*текст*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Списки</w:t>
      </w:r>
      <w:r>
        <w:t xml:space="preserve">: нумерованные и маркированные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Блоки кода</w:t>
      </w:r>
      <w:r>
        <w:t xml:space="preserve"> </w:t>
      </w:r>
      <w:r>
        <w:t xml:space="preserve">с помощью обратных апострофов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Ссылки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изображения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Математические формулы</w:t>
      </w:r>
      <w:r>
        <w:t xml:space="preserve"> </w:t>
      </w:r>
      <w:r>
        <w:t xml:space="preserve">с использованием синтаксиса LaTeX</w:t>
      </w:r>
    </w:p>
    <w:p>
      <w:pPr>
        <w:pStyle w:val="FirstParagraph"/>
      </w:pPr>
      <w:r>
        <w:t xml:space="preserve">Markdown широко используется для документации, README-файлов, ведения блогов и оформления научных работ.</w:t>
      </w:r>
    </w:p>
    <w:bookmarkEnd w:id="24"/>
    <w:bookmarkStart w:id="39" w:name="выполнение-лабораторной-работы"/>
    <w:p>
      <w:pPr>
        <w:pStyle w:val="Heading1"/>
      </w:pPr>
      <w:r>
        <w:t xml:space="preserve">6. 4 Выполнение лабораторной работы</w:t>
      </w:r>
    </w:p>
    <w:bookmarkStart w:id="28" w:name="установка-программного-обеспечения"/>
    <w:p>
      <w:pPr>
        <w:pStyle w:val="Heading2"/>
      </w:pPr>
      <w:r>
        <w:t xml:space="preserve">6.1 4.1 Установка программного обеспечения</w:t>
      </w:r>
    </w:p>
    <w:p>
      <w:pPr>
        <w:pStyle w:val="FirstParagraph"/>
      </w:pPr>
      <w:r>
        <w:t xml:space="preserve">Первым этапом была установка Quarto — современной системы научно-технических публикаций. Установка выполнялась на операционной системе Ubuntu через официальный репозиторий (рис. 4.1).</w:t>
      </w:r>
    </w:p>
    <w:p>
      <w:pPr>
        <w:pStyle w:val="BodyText"/>
      </w:pPr>
      <w:r>
        <w:drawing>
          <wp:inline>
            <wp:extent cx="5334000" cy="1347536"/>
            <wp:effectExtent b="0" l="0" r="0" t="0"/>
            <wp:docPr descr="Установка Quarto на Ubuntu" title="" id="26" name="Picture"/>
            <a:graphic>
              <a:graphicData uri="http://schemas.openxmlformats.org/drawingml/2006/picture">
                <pic:pic>
                  <pic:nvPicPr>
                    <pic:cNvPr descr="image/1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Рисунок 4.1: Установка Quarto на Ubuntu</w:t>
      </w:r>
    </w:p>
    <w:bookmarkEnd w:id="28"/>
    <w:bookmarkStart w:id="29" w:name="установка-tex-live"/>
    <w:p>
      <w:pPr>
        <w:pStyle w:val="Heading2"/>
      </w:pPr>
      <w:r>
        <w:t xml:space="preserve">6.2 4.2 Установка TeX Live</w:t>
      </w:r>
    </w:p>
    <w:p>
      <w:pPr>
        <w:pStyle w:val="FirstParagraph"/>
      </w:pPr>
      <w:r>
        <w:t xml:space="preserve">Изначальная попытка установки полной версии TeX Live была прервана из-за нехватки места на диске. В качестве альтернативы была установлена облегченная версия TinyTeX, которая успешно справилась с задачей генерации PDF-документов.</w:t>
      </w:r>
    </w:p>
    <w:bookmarkEnd w:id="29"/>
    <w:bookmarkStart w:id="33" w:name="компиляция-отчета"/>
    <w:p>
      <w:pPr>
        <w:pStyle w:val="Heading2"/>
      </w:pPr>
      <w:r>
        <w:t xml:space="preserve">6.3 4.3 Компиляция отчета</w:t>
      </w:r>
    </w:p>
    <w:p>
      <w:pPr>
        <w:pStyle w:val="FirstParagraph"/>
      </w:pPr>
      <w:r>
        <w:t xml:space="preserve">После успешной установки необходимого программного обеспечения была выполнена компиляция шаблона отчета с использованием Makefile (рис. 4.2).</w:t>
      </w:r>
    </w:p>
    <w:p>
      <w:pPr>
        <w:pStyle w:val="BodyText"/>
      </w:pPr>
      <w:r>
        <w:drawing>
          <wp:inline>
            <wp:extent cx="5334000" cy="727893"/>
            <wp:effectExtent b="0" l="0" r="0" t="0"/>
            <wp:docPr descr="Компиляция отчета с помощью Makefile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Рисунок 4.2: Компиляция отчета с помощью Makefile</w:t>
      </w:r>
    </w:p>
    <w:bookmarkEnd w:id="33"/>
    <w:bookmarkStart w:id="37" w:name="проверка-результатов"/>
    <w:p>
      <w:pPr>
        <w:pStyle w:val="Heading2"/>
      </w:pPr>
      <w:r>
        <w:t xml:space="preserve">6.4 4.4 Проверка результатов</w:t>
      </w:r>
    </w:p>
    <w:p>
      <w:pPr>
        <w:pStyle w:val="FirstParagraph"/>
      </w:pPr>
      <w:r>
        <w:t xml:space="preserve">При успешной компиляции в директории</w:t>
      </w:r>
      <w:r>
        <w:t xml:space="preserve"> </w:t>
      </w:r>
      <w:r>
        <w:rPr>
          <w:rStyle w:val="VerbatimChar"/>
        </w:rPr>
        <w:t xml:space="preserve">_output</w:t>
      </w:r>
      <w:r>
        <w:t xml:space="preserve"> </w:t>
      </w:r>
      <w:r>
        <w:t xml:space="preserve">были сгенерированы файлы</w:t>
      </w:r>
      <w:r>
        <w:t xml:space="preserve"> </w:t>
      </w:r>
      <w:r>
        <w:rPr>
          <w:rStyle w:val="VerbatimChar"/>
        </w:rPr>
        <w:t xml:space="preserve">arch-pc--lab03--report.pdf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arch-pc--lab03--report.docx</w:t>
      </w:r>
      <w:r>
        <w:t xml:space="preserve"> </w:t>
      </w:r>
      <w:r>
        <w:t xml:space="preserve">(рис. 4.3). Оба файла были проверены на корректность отображения содержимого.</w:t>
      </w:r>
    </w:p>
    <w:p>
      <w:pPr>
        <w:pStyle w:val="BodyText"/>
      </w:pPr>
      <w:r>
        <w:drawing>
          <wp:inline>
            <wp:extent cx="5334000" cy="1930589"/>
            <wp:effectExtent b="0" l="0" r="0" t="0"/>
            <wp:docPr descr="Генерированные файлы в директории _output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Рисунок 4.3: Генерированные файлы в директории _output</w:t>
      </w:r>
    </w:p>
    <w:bookmarkEnd w:id="37"/>
    <w:bookmarkStart w:id="38" w:name="оформление-отчета"/>
    <w:p>
      <w:pPr>
        <w:pStyle w:val="Heading2"/>
      </w:pPr>
      <w:r>
        <w:t xml:space="preserve">6.5 4.5 Оформление отчета</w:t>
      </w:r>
    </w:p>
    <w:p>
      <w:pPr>
        <w:pStyle w:val="FirstParagraph"/>
      </w:pPr>
      <w:r>
        <w:t xml:space="preserve">Были изучены и применены на практике различные возможности Markdown:</w:t>
      </w:r>
      <w:r>
        <w:t xml:space="preserve"> </w:t>
      </w:r>
      <w:r>
        <w:t xml:space="preserve">- Создание заголовков различных уровней</w:t>
      </w:r>
      <w:r>
        <w:t xml:space="preserve"> </w:t>
      </w:r>
      <w:r>
        <w:t xml:space="preserve">- Форматирование текста (полужирное и курсивное начертание)</w:t>
      </w:r>
      <w:r>
        <w:t xml:space="preserve"> </w:t>
      </w:r>
      <w:r>
        <w:t xml:space="preserve">- Создание нумерованных и маркированных списков</w:t>
      </w:r>
      <w:r>
        <w:t xml:space="preserve"> </w:t>
      </w:r>
      <w:r>
        <w:t xml:space="preserve">- Вставка блоков кода и математических формул</w:t>
      </w:r>
      <w:r>
        <w:t xml:space="preserve"> </w:t>
      </w:r>
      <w:r>
        <w:t xml:space="preserve">- Добавление ссылок и изображений</w:t>
      </w:r>
    </w:p>
    <w:bookmarkEnd w:id="38"/>
    <w:bookmarkEnd w:id="39"/>
    <w:bookmarkStart w:id="40" w:name="выводы"/>
    <w:p>
      <w:pPr>
        <w:pStyle w:val="Heading1"/>
      </w:pPr>
      <w:r>
        <w:t xml:space="preserve">7. 5 Выводы</w:t>
      </w:r>
    </w:p>
    <w:p>
      <w:pPr>
        <w:pStyle w:val="FirstParagraph"/>
      </w:pPr>
      <w:r>
        <w:t xml:space="preserve">В ходе выполнения лабораторной работы были достигнуты следующие результаты:</w:t>
      </w:r>
    </w:p>
    <w:p>
      <w:pPr>
        <w:pStyle w:val="Compact"/>
        <w:numPr>
          <w:ilvl w:val="0"/>
          <w:numId w:val="1003"/>
        </w:numPr>
      </w:pPr>
      <w:r>
        <w:t xml:space="preserve">Успешно установлено необходимое программное обеспечение (Quarto и TinyTeX)</w:t>
      </w:r>
    </w:p>
    <w:p>
      <w:pPr>
        <w:pStyle w:val="Compact"/>
        <w:numPr>
          <w:ilvl w:val="0"/>
          <w:numId w:val="1003"/>
        </w:numPr>
      </w:pPr>
      <w:r>
        <w:t xml:space="preserve">Освоен язык разметки Markdown и его основные возможности</w:t>
      </w:r>
    </w:p>
    <w:p>
      <w:pPr>
        <w:pStyle w:val="Compact"/>
        <w:numPr>
          <w:ilvl w:val="0"/>
          <w:numId w:val="1003"/>
        </w:numPr>
      </w:pPr>
      <w:r>
        <w:t xml:space="preserve">Изучен процесс компиляции отчетов в форматы PDF и DOCX</w:t>
      </w:r>
    </w:p>
    <w:p>
      <w:pPr>
        <w:pStyle w:val="Compact"/>
        <w:numPr>
          <w:ilvl w:val="0"/>
          <w:numId w:val="1003"/>
        </w:numPr>
      </w:pPr>
      <w:r>
        <w:t xml:space="preserve">Решены технические проблемы, возникшие при установке TeX Live</w:t>
      </w:r>
    </w:p>
    <w:p>
      <w:pPr>
        <w:pStyle w:val="Compact"/>
        <w:numPr>
          <w:ilvl w:val="0"/>
          <w:numId w:val="1003"/>
        </w:numPr>
      </w:pPr>
      <w:r>
        <w:t xml:space="preserve">Приобретен практический опыт работы с системой контроля версий Git</w:t>
      </w:r>
    </w:p>
    <w:p>
      <w:pPr>
        <w:pStyle w:val="FirstParagraph"/>
      </w:pPr>
      <w:r>
        <w:t xml:space="preserve">Цель работы достигнута — освоена процедура оформления отчетов с использованием языка разметки Markdown и системы публикаций Quarto.</w:t>
      </w:r>
    </w:p>
    <w:bookmarkEnd w:id="40"/>
    <w:bookmarkStart w:id="41" w:name="список-литературы"/>
    <w:p>
      <w:pPr>
        <w:pStyle w:val="Heading1"/>
      </w:pPr>
      <w:r>
        <w:t xml:space="preserve">8. Список литературы</w:t>
      </w:r>
    </w:p>
    <w:p>
      <w:pPr>
        <w:pStyle w:val="FirstParagraph"/>
      </w:pPr>
      <w:r>
        <w:t xml:space="preserve">[1] John Gruber.</w:t>
      </w:r>
      <w:r>
        <w:t xml:space="preserve"> </w:t>
      </w:r>
      <w:r>
        <w:rPr>
          <w:i/>
          <w:iCs/>
        </w:rPr>
        <w:t xml:space="preserve">Markdown</w:t>
      </w:r>
      <w:r>
        <w:t xml:space="preserve">. 2004. url: https://daringfireball.net/projects/markdown/.</w:t>
      </w:r>
    </w:p>
    <w:p>
      <w:pPr>
        <w:pStyle w:val="BodyText"/>
      </w:pPr>
      <w:r>
        <w:t xml:space="preserve">[2] Quarto documentation.</w:t>
      </w:r>
      <w:r>
        <w:t xml:space="preserve"> </w:t>
      </w:r>
      <w:r>
        <w:rPr>
          <w:i/>
          <w:iCs/>
        </w:rPr>
        <w:t xml:space="preserve">Quarto</w:t>
      </w:r>
      <w:r>
        <w:t xml:space="preserve">. 2023. url: https://quarto.org/.</w:t>
      </w:r>
    </w:p>
    <w:p>
      <w:pPr>
        <w:pStyle w:val="BodyText"/>
      </w:pPr>
      <w:r>
        <w:t xml:space="preserve">[3] Yihui Xie.</w:t>
      </w:r>
      <w:r>
        <w:t xml:space="preserve"> </w:t>
      </w:r>
      <w:r>
        <w:rPr>
          <w:i/>
          <w:iCs/>
        </w:rPr>
        <w:t xml:space="preserve">TinyTeX: A lightweight, cross-platform, and easy-to-maintain LaTeX distribution based on TeX Live</w:t>
      </w:r>
      <w:r>
        <w:t xml:space="preserve">. 2023. url: https://yihui.org/tinytex/.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МВЕТУВОП ФОНГАНГ ДЖУЛС ФЕРРИ 1132255560 НБИбд-02-25</dc:creator>
  <dc:language>ru-RU</dc:language>
  <cp:keywords/>
  <dcterms:created xsi:type="dcterms:W3CDTF">2025-10-26T20:03:37Z</dcterms:created>
  <dcterms:modified xsi:type="dcterms:W3CDTF">2025-10-26T20:03:37Z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date">
    <vt:lpwstr>2025-01-01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Содержание</vt:lpwstr>
  </property>
</Properties>
</file>