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A17A04" w14:textId="28FC06A9" w:rsidR="00693667" w:rsidRDefault="008673E7" w:rsidP="008673E7">
      <w:pPr>
        <w:pStyle w:val="Titre1"/>
      </w:pPr>
      <w:r>
        <w:t>A venir</w:t>
      </w:r>
    </w:p>
    <w:p w14:paraId="6D712D69" w14:textId="77777777" w:rsidR="008673E7" w:rsidRDefault="008673E7" w:rsidP="008673E7"/>
    <w:p w14:paraId="182822D0" w14:textId="6F54EB7B" w:rsidR="008673E7" w:rsidRDefault="008673E7" w:rsidP="00BC6B9E">
      <w:pPr>
        <w:pStyle w:val="Paragraphedeliste"/>
        <w:numPr>
          <w:ilvl w:val="0"/>
          <w:numId w:val="1"/>
        </w:numPr>
        <w:jc w:val="both"/>
      </w:pPr>
      <w:r>
        <w:t xml:space="preserve">Butons : définir une liste d’espacement précise (pas forcément régulier). Change le schéma statique des liernes. </w:t>
      </w:r>
    </w:p>
    <w:p w14:paraId="0C285C89" w14:textId="3FB159F6" w:rsidR="008673E7" w:rsidRDefault="008673E7" w:rsidP="00BC6B9E">
      <w:pPr>
        <w:pStyle w:val="Paragraphedeliste"/>
        <w:numPr>
          <w:ilvl w:val="0"/>
          <w:numId w:val="1"/>
        </w:numPr>
        <w:jc w:val="both"/>
      </w:pPr>
      <w:r>
        <w:t>Donner la possibilité à l’utilisateur de changer les unités selon celles qu’il souhaite</w:t>
      </w:r>
    </w:p>
    <w:p w14:paraId="251A41F1" w14:textId="429AB273" w:rsidR="008673E7" w:rsidRDefault="008673E7" w:rsidP="00BC6B9E">
      <w:pPr>
        <w:pStyle w:val="Paragraphedeliste"/>
        <w:numPr>
          <w:ilvl w:val="0"/>
          <w:numId w:val="1"/>
        </w:numPr>
        <w:jc w:val="both"/>
      </w:pPr>
      <w:r>
        <w:t xml:space="preserve">Butons et liernes métalliques </w:t>
      </w:r>
    </w:p>
    <w:p w14:paraId="39E20FA6" w14:textId="67874684" w:rsidR="008673E7" w:rsidRDefault="008673E7" w:rsidP="00BC6B9E">
      <w:pPr>
        <w:pStyle w:val="Paragraphedeliste"/>
        <w:numPr>
          <w:ilvl w:val="0"/>
          <w:numId w:val="1"/>
        </w:numPr>
        <w:jc w:val="both"/>
      </w:pPr>
      <w:r>
        <w:t>Platines métalliques pour fixation des butons sur le voile</w:t>
      </w:r>
    </w:p>
    <w:p w14:paraId="306AE970" w14:textId="6E45C67D" w:rsidR="008673E7" w:rsidRDefault="008673E7" w:rsidP="00BC6B9E">
      <w:pPr>
        <w:pStyle w:val="Paragraphedeliste"/>
        <w:numPr>
          <w:ilvl w:val="0"/>
          <w:numId w:val="1"/>
        </w:numPr>
        <w:jc w:val="both"/>
      </w:pPr>
      <w:r>
        <w:t>Amélioration de l’interface graphique</w:t>
      </w:r>
    </w:p>
    <w:p w14:paraId="7AB79C8F" w14:textId="5BB2F92C" w:rsidR="008673E7" w:rsidRDefault="008673E7" w:rsidP="00BC6B9E">
      <w:pPr>
        <w:pStyle w:val="Paragraphedeliste"/>
        <w:numPr>
          <w:ilvl w:val="0"/>
          <w:numId w:val="1"/>
        </w:numPr>
        <w:jc w:val="both"/>
      </w:pPr>
      <w:r>
        <w:t>Prendre en compte les effets du béton dans le calcul des sollicitations</w:t>
      </w:r>
    </w:p>
    <w:p w14:paraId="3E14CA8A" w14:textId="45D49BBD" w:rsidR="008673E7" w:rsidRDefault="008673E7" w:rsidP="00BC6B9E">
      <w:pPr>
        <w:pStyle w:val="Paragraphedeliste"/>
        <w:numPr>
          <w:ilvl w:val="1"/>
          <w:numId w:val="1"/>
        </w:numPr>
        <w:jc w:val="both"/>
      </w:pPr>
      <w:r>
        <w:t>Méthodes forfaitaires</w:t>
      </w:r>
    </w:p>
    <w:p w14:paraId="069A7C6C" w14:textId="2A8CDA8E" w:rsidR="008673E7" w:rsidRDefault="008673E7" w:rsidP="00BC6B9E">
      <w:pPr>
        <w:pStyle w:val="Paragraphedeliste"/>
        <w:numPr>
          <w:ilvl w:val="1"/>
          <w:numId w:val="1"/>
        </w:numPr>
        <w:jc w:val="both"/>
      </w:pPr>
      <w:r>
        <w:t>Imposer un coefficient de réduction sur appui (voir Arche)</w:t>
      </w:r>
    </w:p>
    <w:p w14:paraId="2B437B10" w14:textId="36D481A5" w:rsidR="00D4052C" w:rsidRDefault="00D4052C" w:rsidP="00D4052C">
      <w:pPr>
        <w:pStyle w:val="Paragraphedeliste"/>
        <w:numPr>
          <w:ilvl w:val="0"/>
          <w:numId w:val="1"/>
        </w:numPr>
        <w:jc w:val="both"/>
      </w:pPr>
      <w:r>
        <w:t xml:space="preserve">Calculer le voile en flexion composée ET/OU en plaque </w:t>
      </w:r>
    </w:p>
    <w:p w14:paraId="373DA643" w14:textId="3052A991" w:rsidR="00B50936" w:rsidRDefault="00B50936" w:rsidP="00D4052C">
      <w:pPr>
        <w:pStyle w:val="Paragraphedeliste"/>
        <w:numPr>
          <w:ilvl w:val="0"/>
          <w:numId w:val="1"/>
        </w:numPr>
        <w:jc w:val="both"/>
      </w:pPr>
      <w:r>
        <w:t>Rentrer plusieurs niveaux d’eau et faire le calcul pour tous les niveaux : EB, EH et EE</w:t>
      </w:r>
    </w:p>
    <w:p w14:paraId="4496AAF6" w14:textId="77777777" w:rsidR="008673E7" w:rsidRDefault="008673E7" w:rsidP="00BC6B9E">
      <w:pPr>
        <w:jc w:val="both"/>
      </w:pPr>
    </w:p>
    <w:p w14:paraId="4AEA831B" w14:textId="5A54EC2F" w:rsidR="008673E7" w:rsidRDefault="008673E7" w:rsidP="00BC6B9E">
      <w:pPr>
        <w:pStyle w:val="Titre1"/>
        <w:jc w:val="both"/>
      </w:pPr>
      <w:r>
        <w:t>A ne pas oublier</w:t>
      </w:r>
    </w:p>
    <w:p w14:paraId="442178D3" w14:textId="77777777" w:rsidR="008673E7" w:rsidRDefault="008673E7" w:rsidP="00BC6B9E">
      <w:pPr>
        <w:jc w:val="both"/>
      </w:pPr>
    </w:p>
    <w:p w14:paraId="4D6A00CD" w14:textId="0B1C3A2C" w:rsidR="008673E7" w:rsidRDefault="00BC6B9E" w:rsidP="00BC6B9E">
      <w:pPr>
        <w:pStyle w:val="Paragraphedeliste"/>
        <w:numPr>
          <w:ilvl w:val="0"/>
          <w:numId w:val="2"/>
        </w:numPr>
        <w:jc w:val="both"/>
      </w:pPr>
      <w:r>
        <w:t>Ajouter une case à cocher avec la face sur laquelle est appliquée le cuvelage</w:t>
      </w:r>
    </w:p>
    <w:p w14:paraId="274C265D" w14:textId="135EF017" w:rsidR="00BC6B9E" w:rsidRPr="008673E7" w:rsidRDefault="00BC6B9E" w:rsidP="00BC6B9E">
      <w:pPr>
        <w:pStyle w:val="Paragraphedeliste"/>
        <w:numPr>
          <w:ilvl w:val="0"/>
          <w:numId w:val="2"/>
        </w:numPr>
        <w:jc w:val="both"/>
      </w:pPr>
      <w:r>
        <w:t xml:space="preserve">Dans l’onglet chargement, liste déroulante avec le type de charge « Verticale », « Horizontale », « Moment » et une case à remplir avec la valeur de la composante </w:t>
      </w:r>
    </w:p>
    <w:sectPr w:rsidR="00BC6B9E" w:rsidRPr="008673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DF088C"/>
    <w:multiLevelType w:val="hybridMultilevel"/>
    <w:tmpl w:val="97309D28"/>
    <w:lvl w:ilvl="0" w:tplc="A1FCB4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95410C"/>
    <w:multiLevelType w:val="hybridMultilevel"/>
    <w:tmpl w:val="97D43664"/>
    <w:lvl w:ilvl="0" w:tplc="1FD826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662114">
    <w:abstractNumId w:val="0"/>
  </w:num>
  <w:num w:numId="2" w16cid:durableId="1455901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3E7"/>
    <w:rsid w:val="001C5844"/>
    <w:rsid w:val="0068276C"/>
    <w:rsid w:val="00693667"/>
    <w:rsid w:val="008673E7"/>
    <w:rsid w:val="008813FA"/>
    <w:rsid w:val="008E30A9"/>
    <w:rsid w:val="00B50936"/>
    <w:rsid w:val="00BB22D9"/>
    <w:rsid w:val="00BC6B9E"/>
    <w:rsid w:val="00D4052C"/>
    <w:rsid w:val="00F2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9C838"/>
  <w15:chartTrackingRefBased/>
  <w15:docId w15:val="{98DB7856-C421-4F7C-8B57-3C1046BBC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67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67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67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67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67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67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67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7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7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67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67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67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673E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673E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673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673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673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673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67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67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7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67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67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673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673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673E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7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673E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67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137</Words>
  <Characters>759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GILLY</dc:creator>
  <cp:keywords/>
  <dc:description/>
  <cp:lastModifiedBy>Jules GILLY</cp:lastModifiedBy>
  <cp:revision>4</cp:revision>
  <dcterms:created xsi:type="dcterms:W3CDTF">2024-11-25T16:25:00Z</dcterms:created>
  <dcterms:modified xsi:type="dcterms:W3CDTF">2024-11-28T14:14:00Z</dcterms:modified>
</cp:coreProperties>
</file>