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AF2A4" w14:textId="028B85FC" w:rsidR="00C71E37" w:rsidRPr="007C4A47" w:rsidRDefault="007C4A47" w:rsidP="007C4A47">
      <w:pPr>
        <w:jc w:val="both"/>
        <w:rPr>
          <w:u w:val="single"/>
          <w:lang w:val="en-US"/>
        </w:rPr>
      </w:pPr>
      <w:r>
        <w:rPr>
          <w:u w:val="single"/>
          <w:lang w:val="en-US"/>
        </w:rPr>
        <w:t>Dear</w:t>
      </w:r>
      <w:r w:rsidR="00702DCE" w:rsidRPr="007C4A47">
        <w:rPr>
          <w:u w:val="single"/>
          <w:lang w:val="en-US"/>
        </w:rPr>
        <w:t xml:space="preserve"> </w:t>
      </w:r>
      <w:r w:rsidR="00440D90" w:rsidRPr="007C4A47">
        <w:rPr>
          <w:u w:val="single"/>
          <w:lang w:val="en-US"/>
        </w:rPr>
        <w:t>E</w:t>
      </w:r>
      <w:r w:rsidR="00702DCE" w:rsidRPr="007C4A47">
        <w:rPr>
          <w:u w:val="single"/>
          <w:lang w:val="en-US"/>
        </w:rPr>
        <w:t>ditorial</w:t>
      </w:r>
      <w:r w:rsidR="00440D90" w:rsidRPr="007C4A47">
        <w:rPr>
          <w:u w:val="single"/>
          <w:lang w:val="en-US"/>
        </w:rPr>
        <w:t xml:space="preserve"> B</w:t>
      </w:r>
      <w:r w:rsidR="00702DCE" w:rsidRPr="007C4A47">
        <w:rPr>
          <w:u w:val="single"/>
          <w:lang w:val="en-US"/>
        </w:rPr>
        <w:t>oard of the Journal of Automated Reasoning</w:t>
      </w:r>
      <w:r w:rsidR="00440D90" w:rsidRPr="007C4A47">
        <w:rPr>
          <w:u w:val="single"/>
          <w:lang w:val="en-US"/>
        </w:rPr>
        <w:t xml:space="preserve"> (JAR)</w:t>
      </w:r>
      <w:r w:rsidR="00702DCE" w:rsidRPr="007C4A47">
        <w:rPr>
          <w:u w:val="single"/>
          <w:lang w:val="en-US"/>
        </w:rPr>
        <w:t>,</w:t>
      </w:r>
    </w:p>
    <w:p w14:paraId="1BC87B86" w14:textId="48AADB84" w:rsidR="00440D90" w:rsidRDefault="00440D90" w:rsidP="007C4A47">
      <w:pPr>
        <w:jc w:val="both"/>
        <w:rPr>
          <w:lang w:val="en-US"/>
        </w:rPr>
      </w:pPr>
      <w:r w:rsidRPr="00440D90">
        <w:rPr>
          <w:lang w:val="en-US"/>
        </w:rPr>
        <w:t>Deep neural networks (DNNs) play a crucial role in the field of machine learning, showcasing state-of-the-art performance across various application domains. However,</w:t>
      </w:r>
      <w:r>
        <w:rPr>
          <w:lang w:val="en-US"/>
        </w:rPr>
        <w:t xml:space="preserve"> </w:t>
      </w:r>
      <w:r w:rsidRPr="00440D90">
        <w:rPr>
          <w:lang w:val="en-US"/>
        </w:rPr>
        <w:t>despite their success,</w:t>
      </w:r>
      <w:r>
        <w:rPr>
          <w:lang w:val="en-US"/>
        </w:rPr>
        <w:t xml:space="preserve"> </w:t>
      </w:r>
      <w:r w:rsidRPr="00440D90">
        <w:rPr>
          <w:lang w:val="en-US"/>
        </w:rPr>
        <w:t>DNN-based models are notoriously prone to demonstrate poor</w:t>
      </w:r>
      <w:r>
        <w:rPr>
          <w:lang w:val="en-US"/>
        </w:rPr>
        <w:t xml:space="preserve"> </w:t>
      </w:r>
      <w:r w:rsidRPr="008D6F87">
        <w:rPr>
          <w:i/>
          <w:iCs/>
          <w:lang w:val="en-US"/>
        </w:rPr>
        <w:t>generalization</w:t>
      </w:r>
      <w:r w:rsidRPr="00440D90">
        <w:rPr>
          <w:lang w:val="en-US"/>
        </w:rPr>
        <w:t xml:space="preserve">, i.e., may fail to handle inputs unencountered during training. This constraint presents a notable challenge in deploying deep learning for tasks of critical importance, as well as in real-world settings characterized by substantial variability. </w:t>
      </w:r>
      <w:r>
        <w:rPr>
          <w:lang w:val="en-US"/>
        </w:rPr>
        <w:t xml:space="preserve"> </w:t>
      </w:r>
    </w:p>
    <w:p w14:paraId="51B0FB05" w14:textId="2DE5CBB7" w:rsidR="00440D90" w:rsidRPr="00440D90" w:rsidRDefault="00440D90" w:rsidP="007C4A47">
      <w:pPr>
        <w:jc w:val="both"/>
        <w:rPr>
          <w:lang w:val="en-US"/>
        </w:rPr>
      </w:pPr>
      <w:r>
        <w:rPr>
          <w:lang w:val="en-US"/>
        </w:rPr>
        <w:t xml:space="preserve">In the attached submission, titled </w:t>
      </w:r>
      <w:r w:rsidRPr="00EC0497">
        <w:rPr>
          <w:b/>
          <w:bCs/>
          <w:i/>
          <w:iCs/>
          <w:lang w:val="en-US"/>
        </w:rPr>
        <w:t>``</w:t>
      </w:r>
      <w:r w:rsidR="00E0616D" w:rsidRPr="00E0616D">
        <w:rPr>
          <w:b/>
          <w:bCs/>
          <w:i/>
          <w:iCs/>
          <w:lang w:val="en-US"/>
        </w:rPr>
        <w:t>Verifying the Generalization of Deep Learning to Out-of-Distribution Domains</w:t>
      </w:r>
      <w:r w:rsidRPr="00EC0497">
        <w:rPr>
          <w:b/>
          <w:bCs/>
          <w:i/>
          <w:iCs/>
          <w:lang w:val="en-US"/>
        </w:rPr>
        <w:t>’’</w:t>
      </w:r>
      <w:r>
        <w:rPr>
          <w:lang w:val="en-US"/>
        </w:rPr>
        <w:t xml:space="preserve">, we </w:t>
      </w:r>
      <w:r w:rsidRPr="00440D90">
        <w:rPr>
          <w:lang w:val="en-US"/>
        </w:rPr>
        <w:t xml:space="preserve">introduce a novel approach for harnessing DNN verification technology to identify DNN-driven decision rules that exhibit robust generalization to unseen input domains. </w:t>
      </w:r>
    </w:p>
    <w:p w14:paraId="482A4E88" w14:textId="340EB3C5" w:rsidR="00440D90" w:rsidRDefault="00440D90" w:rsidP="007C4A47">
      <w:pPr>
        <w:jc w:val="both"/>
        <w:rPr>
          <w:lang w:val="en-US"/>
        </w:rPr>
      </w:pPr>
      <w:r w:rsidRPr="00440D90">
        <w:rPr>
          <w:lang w:val="en-US"/>
        </w:rPr>
        <w:t xml:space="preserve">Our method assesses generalization within an input domain by measuring the level of agreement among decisions made by </w:t>
      </w:r>
      <w:r w:rsidRPr="008D6F87">
        <w:rPr>
          <w:i/>
          <w:iCs/>
          <w:lang w:val="en-US"/>
        </w:rPr>
        <w:t>independently trained</w:t>
      </w:r>
      <w:r w:rsidRPr="00440D90">
        <w:rPr>
          <w:lang w:val="en-US"/>
        </w:rPr>
        <w:t xml:space="preserve"> deep neural networks for inputs in this domain. We also efficiently realize our approach by using off-the-shelf DNN verification engines, and extensively evaluate it on both supervised and unsupervised DNN benchmarks, including a Deep Reinforcement Learning (DRL) system for</w:t>
      </w:r>
      <w:r>
        <w:rPr>
          <w:lang w:val="en-US"/>
        </w:rPr>
        <w:t xml:space="preserve"> </w:t>
      </w:r>
      <w:r w:rsidRPr="00440D90">
        <w:rPr>
          <w:lang w:val="en-US"/>
        </w:rPr>
        <w:t>Internet congestion control --- and demonstrat</w:t>
      </w:r>
      <w:r w:rsidR="007C4A47">
        <w:rPr>
          <w:lang w:val="en-US"/>
        </w:rPr>
        <w:t>e</w:t>
      </w:r>
      <w:r w:rsidRPr="00440D90">
        <w:rPr>
          <w:lang w:val="en-US"/>
        </w:rPr>
        <w:t xml:space="preserve"> the usefulness of our approach for real-world settings.</w:t>
      </w:r>
      <w:r>
        <w:rPr>
          <w:lang w:val="en-US"/>
        </w:rPr>
        <w:t xml:space="preserve"> </w:t>
      </w:r>
      <w:r w:rsidRPr="00440D90">
        <w:rPr>
          <w:lang w:val="en-US"/>
        </w:rPr>
        <w:t>Moreover, our research introduces a fresh objective for formal verification, offering the prospect of mitigating the challenges linked to deploying DNN-driven systems in real-world scenarios.</w:t>
      </w:r>
    </w:p>
    <w:p w14:paraId="7AF1987B" w14:textId="34DA266A" w:rsidR="00440D90" w:rsidRDefault="00440D90" w:rsidP="007C4A47">
      <w:pPr>
        <w:jc w:val="both"/>
        <w:rPr>
          <w:lang w:val="en-US"/>
        </w:rPr>
      </w:pPr>
      <w:r>
        <w:rPr>
          <w:lang w:val="en-US"/>
        </w:rPr>
        <w:t xml:space="preserve">We note that this paper is an extended version of our short paper </w:t>
      </w:r>
      <w:r w:rsidRPr="00440D90">
        <w:rPr>
          <w:b/>
          <w:bCs/>
          <w:lang w:val="en-US"/>
        </w:rPr>
        <w:t>``Verifying Generalization in Deep Learning</w:t>
      </w:r>
      <w:r>
        <w:rPr>
          <w:lang w:val="en-US"/>
        </w:rPr>
        <w:t>’’,</w:t>
      </w:r>
      <w:r w:rsidR="00B02240">
        <w:rPr>
          <w:lang w:val="en-US"/>
        </w:rPr>
        <w:t xml:space="preserve"> which we</w:t>
      </w:r>
      <w:r>
        <w:rPr>
          <w:lang w:val="en-US"/>
        </w:rPr>
        <w:t xml:space="preserve"> </w:t>
      </w:r>
      <w:hyperlink r:id="rId4" w:history="1">
        <w:r w:rsidR="00FF3E09" w:rsidRPr="00FF3E09">
          <w:rPr>
            <w:rStyle w:val="Hyperlink"/>
            <w:lang w:val="en-US"/>
          </w:rPr>
          <w:t>published</w:t>
        </w:r>
      </w:hyperlink>
      <w:r>
        <w:rPr>
          <w:lang w:val="en-US"/>
        </w:rPr>
        <w:t xml:space="preserve"> in CAV 2023. The </w:t>
      </w:r>
      <w:r w:rsidR="00B02240">
        <w:rPr>
          <w:lang w:val="en-US"/>
        </w:rPr>
        <w:t>current</w:t>
      </w:r>
      <w:r>
        <w:rPr>
          <w:lang w:val="en-US"/>
        </w:rPr>
        <w:t xml:space="preserve"> version includes significant enhancements – as elaborated in the attached</w:t>
      </w:r>
      <w:r w:rsidR="00B02240">
        <w:rPr>
          <w:lang w:val="en-US"/>
        </w:rPr>
        <w:t xml:space="preserve"> text</w:t>
      </w:r>
      <w:r>
        <w:rPr>
          <w:lang w:val="en-US"/>
        </w:rPr>
        <w:t>.</w:t>
      </w:r>
    </w:p>
    <w:p w14:paraId="5CE49E9C" w14:textId="5AF80541" w:rsidR="00702DCE" w:rsidRPr="00EC0497" w:rsidRDefault="00440D90" w:rsidP="007C4A47">
      <w:pPr>
        <w:jc w:val="both"/>
        <w:rPr>
          <w:lang w:val="en-US"/>
        </w:rPr>
      </w:pPr>
      <w:r>
        <w:rPr>
          <w:lang w:val="en-US"/>
        </w:rPr>
        <w:t>In addition, w</w:t>
      </w:r>
      <w:r w:rsidR="00EC0497">
        <w:rPr>
          <w:lang w:val="en-US"/>
        </w:rPr>
        <w:t xml:space="preserve">e recommend </w:t>
      </w:r>
      <w:r w:rsidR="00702DCE" w:rsidRPr="00EC0497">
        <w:rPr>
          <w:b/>
          <w:bCs/>
          <w:lang w:val="en-US"/>
        </w:rPr>
        <w:t>Ruzica</w:t>
      </w:r>
      <w:r w:rsidR="00EC0497" w:rsidRPr="00EC0497">
        <w:rPr>
          <w:b/>
          <w:bCs/>
          <w:lang w:val="en-US"/>
        </w:rPr>
        <w:t xml:space="preserve"> Piskac</w:t>
      </w:r>
      <w:r w:rsidR="00EC0497">
        <w:rPr>
          <w:lang w:val="en-US"/>
        </w:rPr>
        <w:t xml:space="preserve"> as a</w:t>
      </w:r>
      <w:r>
        <w:rPr>
          <w:lang w:val="en-US"/>
        </w:rPr>
        <w:t xml:space="preserve"> handling editor of this submission, but are of course open </w:t>
      </w:r>
      <w:r w:rsidR="00A305A6">
        <w:rPr>
          <w:lang w:val="en-US"/>
        </w:rPr>
        <w:t>to</w:t>
      </w:r>
      <w:r>
        <w:rPr>
          <w:lang w:val="en-US"/>
        </w:rPr>
        <w:t xml:space="preserve"> any possibility that the board finds suitable. </w:t>
      </w:r>
    </w:p>
    <w:p w14:paraId="7375C2F7" w14:textId="77777777" w:rsidR="00702DCE" w:rsidRDefault="00702DCE" w:rsidP="007C4A47">
      <w:pPr>
        <w:jc w:val="both"/>
        <w:rPr>
          <w:lang w:val="en-US"/>
        </w:rPr>
      </w:pPr>
    </w:p>
    <w:p w14:paraId="3B582FC8" w14:textId="6C82CECC" w:rsidR="00702DCE" w:rsidRDefault="00440D90" w:rsidP="007C4A47">
      <w:pPr>
        <w:jc w:val="both"/>
        <w:rPr>
          <w:lang w:val="en-US"/>
        </w:rPr>
      </w:pPr>
      <w:r>
        <w:rPr>
          <w:lang w:val="en-US"/>
        </w:rPr>
        <w:t>Thank you very much for your time and consideration of our submission.</w:t>
      </w:r>
    </w:p>
    <w:p w14:paraId="652C7BCB" w14:textId="77777777" w:rsidR="00440D90" w:rsidRDefault="00440D90" w:rsidP="007C4A47">
      <w:pPr>
        <w:jc w:val="both"/>
        <w:rPr>
          <w:lang w:val="en-US"/>
        </w:rPr>
      </w:pPr>
    </w:p>
    <w:p w14:paraId="34376967" w14:textId="60D6D54C" w:rsidR="00440D90" w:rsidRPr="007C4A47" w:rsidRDefault="00440D90" w:rsidP="007C4A47">
      <w:pPr>
        <w:ind w:left="1440" w:firstLine="720"/>
        <w:jc w:val="both"/>
        <w:rPr>
          <w:b/>
          <w:bCs/>
          <w:lang w:val="en-US"/>
        </w:rPr>
      </w:pPr>
      <w:r w:rsidRPr="007C4A47">
        <w:rPr>
          <w:b/>
          <w:bCs/>
          <w:lang w:val="en-US"/>
        </w:rPr>
        <w:t>Guy Amir, Osher Maayan, Tom Zelazny, Guy Katz, and Michael Schapira</w:t>
      </w:r>
    </w:p>
    <w:sectPr w:rsidR="00440D90" w:rsidRPr="007C4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CE"/>
    <w:rsid w:val="00440D90"/>
    <w:rsid w:val="0047254B"/>
    <w:rsid w:val="004F6861"/>
    <w:rsid w:val="00702DCE"/>
    <w:rsid w:val="007C4A47"/>
    <w:rsid w:val="008D6F87"/>
    <w:rsid w:val="00A305A6"/>
    <w:rsid w:val="00B02240"/>
    <w:rsid w:val="00C71E37"/>
    <w:rsid w:val="00E0616D"/>
    <w:rsid w:val="00EC0497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27E8"/>
  <w15:chartTrackingRefBased/>
  <w15:docId w15:val="{6CD76341-17BA-441A-9DF8-E02956F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3E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nk.springer.com/chapter/10.1007/978-3-031-37703-7_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Amir</dc:creator>
  <cp:keywords/>
  <dc:description/>
  <cp:lastModifiedBy>Guy Amir</cp:lastModifiedBy>
  <cp:revision>9</cp:revision>
  <dcterms:created xsi:type="dcterms:W3CDTF">2023-12-14T11:44:00Z</dcterms:created>
  <dcterms:modified xsi:type="dcterms:W3CDTF">2023-12-30T10:25:00Z</dcterms:modified>
</cp:coreProperties>
</file>