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DEFD" w14:textId="69EDB385" w:rsidR="0011319C" w:rsidRDefault="0011319C">
      <w:r w:rsidRPr="0011319C">
        <w:t>Lifelong</w:t>
      </w:r>
      <w:r w:rsidR="009C29B6">
        <w:t xml:space="preserve"> Learning Credit </w:t>
      </w:r>
    </w:p>
    <w:p w14:paraId="0AAD551C" w14:textId="0B9A042E" w:rsidR="009C29B6" w:rsidRDefault="009C29B6"/>
    <w:sectPr w:rsidR="009C2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9C"/>
    <w:rsid w:val="0011319C"/>
    <w:rsid w:val="004E46FC"/>
    <w:rsid w:val="009C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C07E"/>
  <w15:chartTrackingRefBased/>
  <w15:docId w15:val="{651BBCD0-5013-4631-86B4-9091808B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Julene Tegerstrand</dc:creator>
  <cp:keywords/>
  <dc:description/>
  <cp:lastModifiedBy>Julene Tegerstrand</cp:lastModifiedBy>
  <cp:revision>2</cp:revision>
  <dcterms:created xsi:type="dcterms:W3CDTF">2026-10-16T02:12:00Z</dcterms:created>
  <dcterms:modified xsi:type="dcterms:W3CDTF">2026-10-16T02:14:00Z</dcterms:modified>
</cp:coreProperties>
</file>