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847B6" w14:textId="4E5949B9" w:rsidR="007307E8" w:rsidRDefault="00C9234A">
      <w:pPr>
        <w:pStyle w:val="Ttulo"/>
      </w:pPr>
      <w:r>
        <w:t>Betebeharren Espezifikazioa</w:t>
      </w:r>
    </w:p>
    <w:p w14:paraId="0A740303" w14:textId="77777777" w:rsidR="007307E8" w:rsidRDefault="007307E8">
      <w:pPr>
        <w:pStyle w:val="Textoindependiente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14:paraId="1FA4412A" w14:textId="057AB3CA" w:rsidR="007307E8" w:rsidRDefault="00C9234A">
      <w:pPr>
        <w:pStyle w:val="Ttulo1"/>
      </w:pPr>
      <w:bookmarkStart w:id="0" w:name="_Toc436203377"/>
      <w:bookmarkStart w:id="1" w:name="_Toc452813577"/>
      <w:r>
        <w:t>Sarrera</w:t>
      </w:r>
    </w:p>
    <w:p w14:paraId="4F500C85" w14:textId="258E7C2A" w:rsidR="0019334B" w:rsidRPr="0019334B" w:rsidRDefault="0019334B" w:rsidP="0019334B">
      <w:pPr>
        <w:jc w:val="both"/>
      </w:pPr>
      <w:r w:rsidRPr="0019334B">
        <w:rPr>
          <w:lang w:val="es-ES"/>
        </w:rPr>
        <w:t xml:space="preserve">Dokumentu honetan garatu behar den sistemarentzako esanguratsuak diren betekizunak adierazten dira. </w:t>
      </w:r>
      <w:r>
        <w:t>OpenUp metodologiak zehazten duen dokumentuetako bat da.</w:t>
      </w:r>
    </w:p>
    <w:bookmarkEnd w:id="0"/>
    <w:bookmarkEnd w:id="1"/>
    <w:p w14:paraId="7B64AF23" w14:textId="10C4351C" w:rsidR="006058A0" w:rsidRDefault="00C9234A" w:rsidP="006058A0">
      <w:pPr>
        <w:pStyle w:val="Ttulo1"/>
      </w:pPr>
      <w:r>
        <w:t>Sistemaren Betekizun Funtzionalak</w:t>
      </w:r>
    </w:p>
    <w:p w14:paraId="609FCB79" w14:textId="467D1CD3"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14:paraId="48C79F9F" w14:textId="417CD1F1" w:rsidR="005648AF" w:rsidRDefault="005648AF" w:rsidP="005648AF">
      <w:pPr>
        <w:pStyle w:val="Textoindependiente"/>
        <w:ind w:left="0"/>
        <w:jc w:val="both"/>
        <w:rPr>
          <w:lang w:val="es-ES"/>
        </w:rPr>
      </w:pPr>
      <w:r w:rsidRPr="005648AF">
        <w:rPr>
          <w:lang w:val="es-ES"/>
        </w:rPr>
        <w:t>Erabiltzaile guztiak sisteman autentikatu beharko dira, e</w:t>
      </w:r>
      <w:r>
        <w:rPr>
          <w:lang w:val="es-ES"/>
        </w:rPr>
        <w:t>ta motaren arabera aukera desberdinak edukiko dituzte eskuragarri. Erabiltzaile bakoitzak probilegio minimoak izango ditu.</w:t>
      </w:r>
    </w:p>
    <w:p w14:paraId="4A2FDFA9" w14:textId="3F992E70" w:rsidR="005648AF" w:rsidRDefault="005648AF" w:rsidP="005648AF">
      <w:pPr>
        <w:pStyle w:val="Textoindependiente"/>
        <w:ind w:left="0"/>
        <w:jc w:val="both"/>
        <w:rPr>
          <w:lang w:val="es-ES"/>
        </w:rPr>
      </w:pPr>
      <w:r>
        <w:rPr>
          <w:lang w:val="es-ES"/>
        </w:rPr>
        <w:t>Helburua erroreak ekiditea izango da, baina erroreren seguru erroreren bat gertatuko dela. Erroreen log-ak gordeko dira, horien konponketa errazteko.</w:t>
      </w:r>
    </w:p>
    <w:p w14:paraId="729763B0" w14:textId="44A8F41E" w:rsidR="005648AF" w:rsidRPr="005648AF" w:rsidRDefault="005648AF" w:rsidP="005648AF">
      <w:pPr>
        <w:pStyle w:val="Textoindependiente"/>
        <w:ind w:left="0"/>
        <w:jc w:val="both"/>
        <w:rPr>
          <w:lang w:val="es-ES"/>
        </w:rPr>
      </w:pPr>
      <w:r w:rsidRPr="005648AF">
        <w:rPr>
          <w:lang w:val="es-ES"/>
        </w:rPr>
        <w:t xml:space="preserve">Erabiltzaileek dokumentuak inprimatzeko aukera izango </w:t>
      </w:r>
      <w:r>
        <w:rPr>
          <w:lang w:val="es-ES"/>
        </w:rPr>
        <w:t>dute, aplikaziotik kanpo kontsutatu ahal izateko.</w:t>
      </w:r>
    </w:p>
    <w:p w14:paraId="6D4DC13D" w14:textId="0F6D27B6" w:rsidR="008C2B65" w:rsidRDefault="00C9234A" w:rsidP="008C2B65">
      <w:pPr>
        <w:pStyle w:val="Ttulo1"/>
      </w:pPr>
      <w:r>
        <w:t>Sistemaren Ezaugarriak</w:t>
      </w:r>
    </w:p>
    <w:p w14:paraId="5AFB2AA8" w14:textId="77777777" w:rsidR="008C2B65" w:rsidRDefault="008C2B65" w:rsidP="008C2B65">
      <w:pPr>
        <w:pStyle w:val="InfoBlue"/>
      </w:pPr>
      <w:r>
        <w:t xml:space="preserve"> [</w:t>
      </w:r>
      <w:r w:rsidRPr="00700756">
        <w:t>Qualities represent the URPS in FURPS+ classification of supporting requirements</w:t>
      </w:r>
      <w:r w:rsidR="009A7FDE">
        <w:t>.</w:t>
      </w:r>
      <w:r>
        <w:t>]</w:t>
      </w:r>
    </w:p>
    <w:p w14:paraId="70A065A4" w14:textId="321AF6D9" w:rsidR="008C2B65" w:rsidRDefault="00C9234A" w:rsidP="008C2B65">
      <w:pPr>
        <w:pStyle w:val="Ttulo2"/>
      </w:pPr>
      <w:r>
        <w:t>Erabilgarritasuna</w:t>
      </w:r>
    </w:p>
    <w:p w14:paraId="54683306" w14:textId="77D6BA4E"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14:paraId="03B6404B" w14:textId="0BAAC8B8" w:rsidR="0019334B" w:rsidRPr="0019334B" w:rsidRDefault="0019334B" w:rsidP="0019334B">
      <w:pPr>
        <w:pStyle w:val="Textoindependiente"/>
        <w:ind w:left="0"/>
        <w:jc w:val="both"/>
        <w:rPr>
          <w:lang w:val="es-ES"/>
        </w:rPr>
      </w:pPr>
      <w:r w:rsidRPr="0019334B">
        <w:rPr>
          <w:lang w:val="es-ES"/>
        </w:rPr>
        <w:t>Sistemak erabilgarritasun altua izango du. Honek esan nahi du erabiltzeko, ikasteko eta memorizatzeko erraza</w:t>
      </w:r>
      <w:r>
        <w:rPr>
          <w:lang w:val="es-ES"/>
        </w:rPr>
        <w:t xml:space="preserve"> </w:t>
      </w:r>
      <w:r w:rsidRPr="0019334B">
        <w:rPr>
          <w:lang w:val="es-ES"/>
        </w:rPr>
        <w:t>izango dela. Ez da ikastarorik beharko aplikazioa erabili ahal izateko, intuitiboa denez erabiltzaileek erraz ikasiko</w:t>
      </w:r>
      <w:r>
        <w:rPr>
          <w:lang w:val="es-ES"/>
        </w:rPr>
        <w:t xml:space="preserve"> </w:t>
      </w:r>
      <w:r w:rsidRPr="0019334B">
        <w:rPr>
          <w:lang w:val="es-ES"/>
        </w:rPr>
        <w:t>baitute.</w:t>
      </w:r>
      <w:r>
        <w:rPr>
          <w:lang w:val="es-ES"/>
        </w:rPr>
        <w:t xml:space="preserve"> </w:t>
      </w:r>
      <w:r w:rsidRPr="0019334B">
        <w:rPr>
          <w:lang w:val="es-ES"/>
        </w:rPr>
        <w:t xml:space="preserve">Sistemak erabiltzailea </w:t>
      </w:r>
      <w:r>
        <w:rPr>
          <w:lang w:val="es-ES"/>
        </w:rPr>
        <w:t xml:space="preserve">laguntzeko </w:t>
      </w:r>
      <w:r w:rsidRPr="0019334B">
        <w:rPr>
          <w:lang w:val="es-ES"/>
        </w:rPr>
        <w:t>eskuliburuak</w:t>
      </w:r>
      <w:r>
        <w:rPr>
          <w:lang w:val="es-ES"/>
        </w:rPr>
        <w:t xml:space="preserve"> eta oharrak</w:t>
      </w:r>
      <w:r w:rsidRPr="0019334B">
        <w:rPr>
          <w:lang w:val="es-ES"/>
        </w:rPr>
        <w:t xml:space="preserve"> izango ditu, sistemako orri guztietan argi izango du zer egi</w:t>
      </w:r>
      <w:r>
        <w:rPr>
          <w:lang w:val="es-ES"/>
        </w:rPr>
        <w:t>n behar den</w:t>
      </w:r>
      <w:r w:rsidRPr="0019334B">
        <w:rPr>
          <w:lang w:val="es-ES"/>
        </w:rPr>
        <w:t xml:space="preserve">. Sisteman erabiltzen ikastea prozesu azkarra izango da, funtzionalitate sinpleak izango ditu eta </w:t>
      </w:r>
      <w:r>
        <w:rPr>
          <w:lang w:val="es-ES"/>
        </w:rPr>
        <w:t>ezagunak</w:t>
      </w:r>
      <w:r w:rsidRPr="0019334B">
        <w:rPr>
          <w:lang w:val="es-ES"/>
        </w:rPr>
        <w:t xml:space="preserve"> software talde baten partaide</w:t>
      </w:r>
      <w:r>
        <w:rPr>
          <w:lang w:val="es-ES"/>
        </w:rPr>
        <w:t>entzat.</w:t>
      </w:r>
    </w:p>
    <w:p w14:paraId="3C7A3D21" w14:textId="67D4E4B2" w:rsidR="008C2B65" w:rsidRDefault="00C9234A" w:rsidP="008C2B65">
      <w:pPr>
        <w:pStyle w:val="Ttulo2"/>
      </w:pPr>
      <w:r>
        <w:t>Fidagarritasuna</w:t>
      </w:r>
    </w:p>
    <w:p w14:paraId="3887ED8F" w14:textId="31E2F85C"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14:paraId="6B5EC021" w14:textId="59A19AE3" w:rsidR="0019334B" w:rsidRPr="0019334B" w:rsidRDefault="0019334B" w:rsidP="0019334B">
      <w:pPr>
        <w:pStyle w:val="Textoindependiente"/>
        <w:ind w:left="0"/>
        <w:jc w:val="both"/>
        <w:rPr>
          <w:lang w:val="es-ES"/>
        </w:rPr>
      </w:pPr>
      <w:r w:rsidRPr="0019334B">
        <w:rPr>
          <w:lang w:val="es-ES"/>
        </w:rPr>
        <w:t>Sistemak fidagarritasun altua izango du. Honek esan nahi du ia beti eskuragarri egon behar duela, hutsegiteek eragin</w:t>
      </w:r>
      <w:r>
        <w:rPr>
          <w:lang w:val="es-ES"/>
        </w:rPr>
        <w:t xml:space="preserve"> </w:t>
      </w:r>
      <w:r w:rsidRPr="0019334B">
        <w:rPr>
          <w:lang w:val="es-ES"/>
        </w:rPr>
        <w:t>txikia izan behar dutela eta hauetatik azkar berreskuratuko dela.</w:t>
      </w:r>
      <w:r>
        <w:rPr>
          <w:lang w:val="es-ES"/>
        </w:rPr>
        <w:t xml:space="preserve"> </w:t>
      </w:r>
      <w:r w:rsidRPr="0019334B">
        <w:rPr>
          <w:lang w:val="es-ES"/>
        </w:rPr>
        <w:t>Fidagarritasuna bermatzeko, sistema monitorizatuko d</w:t>
      </w:r>
      <w:r>
        <w:rPr>
          <w:lang w:val="es-ES"/>
        </w:rPr>
        <w:t xml:space="preserve">a </w:t>
      </w:r>
      <w:r w:rsidRPr="0019334B">
        <w:rPr>
          <w:lang w:val="es-ES"/>
        </w:rPr>
        <w:t>arazo potentzialak azkar identifikatu eta ekiditeko.</w:t>
      </w:r>
    </w:p>
    <w:p w14:paraId="51B1673B" w14:textId="59A19AE3" w:rsidR="008C2B65" w:rsidRDefault="00C9234A" w:rsidP="008C2B65">
      <w:pPr>
        <w:pStyle w:val="Ttulo2"/>
      </w:pPr>
      <w:r>
        <w:t>Errendimendua</w:t>
      </w:r>
    </w:p>
    <w:p w14:paraId="1DD22BEF" w14:textId="27BFCE22" w:rsidR="008C2B65"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14:paraId="636166B5" w14:textId="29F70FCA" w:rsidR="0019334B" w:rsidRPr="0019334B" w:rsidRDefault="0019334B" w:rsidP="0019334B">
      <w:pPr>
        <w:pStyle w:val="Textoindependiente"/>
        <w:ind w:left="0"/>
        <w:jc w:val="both"/>
        <w:rPr>
          <w:lang w:val="es-ES"/>
        </w:rPr>
      </w:pPr>
      <w:r w:rsidRPr="0019334B">
        <w:rPr>
          <w:lang w:val="es-ES"/>
        </w:rPr>
        <w:t>Sistemak errendimendu altua izango du. Honek esan nahi du erantzun denbora azkarra edukiko duela eta aldi berean</w:t>
      </w:r>
      <w:r>
        <w:rPr>
          <w:lang w:val="es-ES"/>
        </w:rPr>
        <w:t xml:space="preserve"> hainbat konexio</w:t>
      </w:r>
      <w:r w:rsidRPr="0019334B">
        <w:rPr>
          <w:lang w:val="es-ES"/>
        </w:rPr>
        <w:t xml:space="preserve"> onartuko dituela. Hasieratze eta amaitze denbora ere azkarra izango da.</w:t>
      </w:r>
      <w:r>
        <w:rPr>
          <w:lang w:val="es-ES"/>
        </w:rPr>
        <w:t xml:space="preserve"> Horretarako, garrantzitsua izango da zerbitzariak ahalmen nahikoa izatea.</w:t>
      </w:r>
    </w:p>
    <w:p w14:paraId="22EC4013" w14:textId="5EBA46D5" w:rsidR="008C2B65" w:rsidRDefault="00C9234A" w:rsidP="008C2B65">
      <w:pPr>
        <w:pStyle w:val="Ttulo2"/>
      </w:pPr>
      <w:r>
        <w:lastRenderedPageBreak/>
        <w:t>Mantenugarritasuna</w:t>
      </w:r>
    </w:p>
    <w:p w14:paraId="5C62E0FB" w14:textId="06257AC6"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14:paraId="168F146E" w14:textId="26801253" w:rsidR="0019334B" w:rsidRDefault="0019334B" w:rsidP="0019334B">
      <w:pPr>
        <w:pStyle w:val="Textoindependiente"/>
        <w:ind w:left="0"/>
        <w:rPr>
          <w:lang w:val="es-ES"/>
        </w:rPr>
      </w:pPr>
      <w:r w:rsidRPr="0019334B">
        <w:rPr>
          <w:lang w:val="es-ES"/>
        </w:rPr>
        <w:t>Sistemak mantenugarritasun altua izango du. Honek esan nahi du instalatzeko, konfiguratzeko, eguneratzeko eta</w:t>
      </w:r>
      <w:r>
        <w:rPr>
          <w:lang w:val="es-ES"/>
        </w:rPr>
        <w:t xml:space="preserve"> </w:t>
      </w:r>
      <w:r w:rsidRPr="0019334B">
        <w:rPr>
          <w:lang w:val="es-ES"/>
        </w:rPr>
        <w:t>mantentzeko erraza izango dela.</w:t>
      </w:r>
      <w:r>
        <w:rPr>
          <w:lang w:val="es-ES"/>
        </w:rPr>
        <w:t xml:space="preserve"> Erabiltzaileek web bidez erabiliko dute sistema, eta beraz ez dute ezer instalatu baharrik izango. Instalazioa, eguneratzeak eta mantenua zerbitzarian egingo dira.</w:t>
      </w:r>
    </w:p>
    <w:p w14:paraId="274D61F8" w14:textId="0E725D80" w:rsidR="008642C2" w:rsidRDefault="00C9234A" w:rsidP="008642C2">
      <w:pPr>
        <w:pStyle w:val="Ttulo1"/>
      </w:pPr>
      <w:r>
        <w:t>Sistemaren Interfazeak</w:t>
      </w:r>
    </w:p>
    <w:p w14:paraId="5EB42941" w14:textId="77777777"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14:paraId="409F8B5D" w14:textId="71E1292C" w:rsidR="00394B81" w:rsidRDefault="00C9234A" w:rsidP="00394B81">
      <w:pPr>
        <w:pStyle w:val="Ttulo2"/>
      </w:pPr>
      <w:r>
        <w:t>Erabiltzaile Interfazeak</w:t>
      </w:r>
    </w:p>
    <w:p w14:paraId="43B24614" w14:textId="77777777"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14:paraId="29373832" w14:textId="44C4A6C2" w:rsidR="00394B81" w:rsidRPr="0076343A" w:rsidRDefault="00C9234A" w:rsidP="00394B81">
      <w:pPr>
        <w:pStyle w:val="Ttulo3"/>
      </w:pPr>
      <w:r>
        <w:t>Itxura eta Sentsazioa</w:t>
      </w:r>
    </w:p>
    <w:p w14:paraId="4673A237" w14:textId="27F0D524"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14:paraId="5D2D8817" w14:textId="24AFC213" w:rsidR="00CA7D42" w:rsidRPr="00CA7D42" w:rsidRDefault="00CA7D42" w:rsidP="00CA7D42">
      <w:pPr>
        <w:pStyle w:val="Textoindependiente"/>
        <w:ind w:left="0"/>
        <w:jc w:val="both"/>
        <w:rPr>
          <w:lang w:val="es-ES"/>
        </w:rPr>
      </w:pPr>
      <w:r w:rsidRPr="00CA7D42">
        <w:rPr>
          <w:lang w:val="es-ES"/>
        </w:rPr>
        <w:t>Orrialdean erabilitako kolore eta itxurari dagokionez</w:t>
      </w:r>
      <w:r w:rsidRPr="00CA7D42">
        <w:rPr>
          <w:lang w:val="es-ES"/>
        </w:rPr>
        <w:t xml:space="preserve">, </w:t>
      </w:r>
      <w:r>
        <w:rPr>
          <w:lang w:val="es-ES"/>
        </w:rPr>
        <w:t>k</w:t>
      </w:r>
      <w:r w:rsidRPr="00CA7D42">
        <w:rPr>
          <w:lang w:val="es-ES"/>
        </w:rPr>
        <w:t xml:space="preserve">oloreak kontuz aukeratuko dira irakurgarritasuna bermatzeko. </w:t>
      </w:r>
      <w:r>
        <w:rPr>
          <w:lang w:val="es-ES"/>
        </w:rPr>
        <w:t xml:space="preserve">Gainera, kontzeptuak OpenUp prozesuan erabiltzen diren antzeko koloreekin adieraztea izango da helburua, lortura errazagoa izan dadin. </w:t>
      </w:r>
      <w:r w:rsidRPr="00CA7D42">
        <w:rPr>
          <w:lang w:val="es-ES"/>
        </w:rPr>
        <w:t xml:space="preserve">Erabiliko diren menuak eta aukerak software proiektuetan aritzen direnentzat ulerterrazak eta </w:t>
      </w:r>
      <w:r w:rsidRPr="00CA7D42">
        <w:rPr>
          <w:lang w:val="es-ES"/>
        </w:rPr>
        <w:t>ez</w:t>
      </w:r>
      <w:r>
        <w:rPr>
          <w:lang w:val="es-ES"/>
        </w:rPr>
        <w:t>agunak</w:t>
      </w:r>
      <w:r w:rsidRPr="00CA7D42">
        <w:rPr>
          <w:lang w:val="es-ES"/>
        </w:rPr>
        <w:t xml:space="preserve"> izan behar dira.</w:t>
      </w:r>
    </w:p>
    <w:p w14:paraId="5D22FFD4" w14:textId="321D3B83" w:rsidR="00394B81" w:rsidRDefault="00C9234A" w:rsidP="00394B81">
      <w:pPr>
        <w:pStyle w:val="Ttulo3"/>
      </w:pPr>
      <w:r>
        <w:t>Diseinu eta Nabigazio Betekizunak</w:t>
      </w:r>
    </w:p>
    <w:p w14:paraId="51645107" w14:textId="10854AE1" w:rsidR="00CA7D42" w:rsidRPr="00CA7D42" w:rsidRDefault="00394B81" w:rsidP="00CA7D42">
      <w:pPr>
        <w:rPr>
          <w:rFonts w:ascii="Times" w:hAnsi="Times"/>
          <w:i/>
          <w:color w:val="0000FF"/>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14:paraId="06126B28" w14:textId="2A58746E" w:rsidR="00CA7D42" w:rsidRPr="00CA7D42" w:rsidRDefault="00CA7D42" w:rsidP="00CA7D42">
      <w:pPr>
        <w:pStyle w:val="Textoindependiente"/>
        <w:ind w:left="0"/>
        <w:jc w:val="both"/>
        <w:rPr>
          <w:rStyle w:val="InfoBlueChar"/>
          <w:rFonts w:ascii="Times New Roman" w:hAnsi="Times New Roman"/>
          <w:i w:val="0"/>
          <w:color w:val="auto"/>
          <w:lang w:val="es-ES"/>
        </w:rPr>
      </w:pPr>
      <w:r w:rsidRPr="00CA7D42">
        <w:rPr>
          <w:lang w:val="es-ES"/>
        </w:rPr>
        <w:t>Nabigazio menuan funtzionalitate nagusiak bilduko dira, eskuragarri egon daitezen. Menuan agertzen diren aukerak</w:t>
      </w:r>
      <w:r>
        <w:rPr>
          <w:lang w:val="es-ES"/>
        </w:rPr>
        <w:t xml:space="preserve"> </w:t>
      </w:r>
      <w:r w:rsidRPr="00CA7D42">
        <w:rPr>
          <w:lang w:val="es-ES"/>
        </w:rPr>
        <w:t>erabiltzaile motaren araberakoak izango dira, eta menua atzigarria izan behar du edozein momentutan.</w:t>
      </w:r>
      <w:r>
        <w:rPr>
          <w:lang w:val="es-ES"/>
        </w:rPr>
        <w:t xml:space="preserve"> </w:t>
      </w:r>
      <w:r w:rsidRPr="00CA7D42">
        <w:rPr>
          <w:lang w:val="es-ES"/>
        </w:rPr>
        <w:t>Sistemaren</w:t>
      </w:r>
      <w:r>
        <w:rPr>
          <w:lang w:val="es-ES"/>
        </w:rPr>
        <w:t xml:space="preserve"> </w:t>
      </w:r>
      <w:r w:rsidRPr="00CA7D42">
        <w:rPr>
          <w:lang w:val="es-ES"/>
        </w:rPr>
        <w:t>atal desberdinak modu egokian antolatuta egongo dira. Sistema responsive izango da, pantailaren tamainaren arabera</w:t>
      </w:r>
      <w:r>
        <w:rPr>
          <w:lang w:val="es-ES"/>
        </w:rPr>
        <w:t xml:space="preserve"> </w:t>
      </w:r>
      <w:r w:rsidRPr="00CA7D42">
        <w:rPr>
          <w:lang w:val="es-ES"/>
        </w:rPr>
        <w:t>itxura automatikoki aldatuko da.</w:t>
      </w:r>
    </w:p>
    <w:p w14:paraId="55E9CE4F" w14:textId="7AB83CCF" w:rsidR="00394B81" w:rsidRDefault="00C9234A" w:rsidP="00394B81">
      <w:pPr>
        <w:pStyle w:val="Ttulo3"/>
      </w:pPr>
      <w:r>
        <w:t>Konsistentzia</w:t>
      </w:r>
    </w:p>
    <w:p w14:paraId="059C9A9F" w14:textId="1E7761D3"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14:paraId="64F0A887" w14:textId="40767773" w:rsidR="00CA7D42" w:rsidRPr="00CA7D42" w:rsidRDefault="00CA7D42" w:rsidP="00CA7D42">
      <w:pPr>
        <w:pStyle w:val="Textoindependiente"/>
        <w:ind w:left="0"/>
        <w:jc w:val="both"/>
        <w:rPr>
          <w:iCs/>
        </w:rPr>
      </w:pPr>
      <w:r w:rsidRPr="00CA7D42">
        <w:rPr>
          <w:iCs/>
        </w:rPr>
        <w:t>Interfazeak kontsistentzia mantendu beharko du, itxuraz berdinak diren elementuek funtzionalitate antzekoa izan</w:t>
      </w:r>
      <w:r w:rsidRPr="00CA7D42">
        <w:rPr>
          <w:iCs/>
        </w:rPr>
        <w:t xml:space="preserve"> </w:t>
      </w:r>
      <w:r w:rsidRPr="00CA7D42">
        <w:rPr>
          <w:iCs/>
        </w:rPr>
        <w:t>behar dute. Gainera, interfazeetako elementuek ohiko portaera izango dute, erabiltzaile gehienentzat beste</w:t>
      </w:r>
      <w:r w:rsidRPr="00CA7D42">
        <w:rPr>
          <w:iCs/>
        </w:rPr>
        <w:t xml:space="preserve"> </w:t>
      </w:r>
      <w:r w:rsidRPr="00CA7D42">
        <w:rPr>
          <w:iCs/>
        </w:rPr>
        <w:t>sistemetatik ezaguna dena.</w:t>
      </w:r>
    </w:p>
    <w:p w14:paraId="63E48B25" w14:textId="1A82FE00" w:rsidR="00394B81" w:rsidRDefault="00C9234A" w:rsidP="00394B81">
      <w:pPr>
        <w:pStyle w:val="Ttulo3"/>
      </w:pPr>
      <w:r>
        <w:t>Erabiltzailearen Pertsonalizazio Betekizunak</w:t>
      </w:r>
    </w:p>
    <w:p w14:paraId="51BAEBEC" w14:textId="482E2DA6" w:rsidR="00394B81"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14:paraId="2E9A0BBA" w14:textId="7872F0CA" w:rsidR="00CA7D42" w:rsidRPr="00CA7D42" w:rsidRDefault="00CA7D42" w:rsidP="00CA7D42">
      <w:pPr>
        <w:pStyle w:val="Textoindependiente"/>
        <w:ind w:left="0"/>
        <w:jc w:val="both"/>
        <w:rPr>
          <w:lang w:val="es-ES"/>
        </w:rPr>
      </w:pPr>
      <w:r w:rsidRPr="00CA7D42">
        <w:rPr>
          <w:lang w:val="es-ES"/>
        </w:rPr>
        <w:t>Ez da aurreikusten erabiltzailean pe</w:t>
      </w:r>
      <w:r>
        <w:rPr>
          <w:lang w:val="es-ES"/>
        </w:rPr>
        <w:t>rtsonalizazio aukerarik izatea. Baliteke, interfazearen itxura edo hizkuntza aldatzeko aukeraren bat gehitzea,</w:t>
      </w:r>
    </w:p>
    <w:p w14:paraId="0AF9A2A4" w14:textId="2FE33A6F" w:rsidR="00394B81" w:rsidRPr="00C9234A" w:rsidRDefault="00C9234A" w:rsidP="00394B81">
      <w:pPr>
        <w:pStyle w:val="Ttulo2"/>
        <w:rPr>
          <w:lang w:val="es-ES"/>
        </w:rPr>
      </w:pPr>
      <w:r w:rsidRPr="00C9234A">
        <w:rPr>
          <w:lang w:val="es-ES"/>
        </w:rPr>
        <w:lastRenderedPageBreak/>
        <w:t>Kanpoko Sistema edo Gailuetarako I</w:t>
      </w:r>
      <w:r>
        <w:rPr>
          <w:lang w:val="es-ES"/>
        </w:rPr>
        <w:t>nterfazeak</w:t>
      </w:r>
    </w:p>
    <w:p w14:paraId="25E12241" w14:textId="77777777"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14:paraId="48EBE5B0" w14:textId="75F6D19C" w:rsidR="00394B81" w:rsidRDefault="00394B81" w:rsidP="00394B81">
      <w:pPr>
        <w:pStyle w:val="Ttulo3"/>
      </w:pPr>
      <w:r>
        <w:t xml:space="preserve">Software </w:t>
      </w:r>
      <w:r w:rsidR="00C9234A">
        <w:t>Interfazeak</w:t>
      </w:r>
    </w:p>
    <w:p w14:paraId="1CD7751E" w14:textId="66243096"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1568CC0D" w14:textId="26D78444" w:rsidR="00604CD2" w:rsidRPr="00604CD2" w:rsidRDefault="00604CD2" w:rsidP="00604CD2">
      <w:pPr>
        <w:pStyle w:val="Textoindependiente"/>
        <w:ind w:left="0"/>
      </w:pPr>
      <w:r>
        <w:t>Ez dira aurreikusten.</w:t>
      </w:r>
    </w:p>
    <w:p w14:paraId="10B4D41F" w14:textId="3EB45949" w:rsidR="00394B81" w:rsidRDefault="00394B81" w:rsidP="00394B81">
      <w:pPr>
        <w:pStyle w:val="Ttulo3"/>
      </w:pPr>
      <w:bookmarkStart w:id="2" w:name="_Toc492960771"/>
      <w:r>
        <w:t xml:space="preserve">Hardware </w:t>
      </w:r>
      <w:bookmarkEnd w:id="2"/>
      <w:r w:rsidR="00C9234A">
        <w:t>Interfazeak</w:t>
      </w:r>
    </w:p>
    <w:p w14:paraId="043A6309" w14:textId="1DD822F3" w:rsidR="00394B81" w:rsidRDefault="00394B81" w:rsidP="00394B81">
      <w:pPr>
        <w:pStyle w:val="InfoBlue"/>
      </w:pPr>
      <w:r>
        <w:t>[This section defines any hardware interfaces that are to be supported by the software, including logical structure, physical addresses, expected behavior, and so on.]</w:t>
      </w:r>
    </w:p>
    <w:p w14:paraId="07C18518" w14:textId="1906ED79" w:rsidR="00604CD2" w:rsidRPr="00604CD2" w:rsidRDefault="00604CD2" w:rsidP="00604CD2">
      <w:pPr>
        <w:pStyle w:val="Textoindependiente"/>
        <w:ind w:left="0"/>
      </w:pPr>
      <w:r>
        <w:t>Ez dira aurreikusten.</w:t>
      </w:r>
    </w:p>
    <w:p w14:paraId="4EF60578" w14:textId="439D44B7" w:rsidR="00394B81" w:rsidRDefault="00C9234A" w:rsidP="00394B81">
      <w:pPr>
        <w:pStyle w:val="Ttulo3"/>
      </w:pPr>
      <w:r>
        <w:t>Komunikazio Interfazeak</w:t>
      </w:r>
    </w:p>
    <w:p w14:paraId="62E4A985" w14:textId="3F4A5546" w:rsidR="00604CD2" w:rsidRDefault="00394B81" w:rsidP="00604CD2">
      <w:pPr>
        <w:pStyle w:val="InfoBlue"/>
      </w:pPr>
      <w:r>
        <w:t>[Describe any communications interfaces to other systems or devices such as local area networks, remote serial devices, and so on.]</w:t>
      </w:r>
    </w:p>
    <w:p w14:paraId="79483CBD" w14:textId="77777777" w:rsidR="00604CD2" w:rsidRPr="00604CD2" w:rsidRDefault="00604CD2" w:rsidP="00604CD2">
      <w:pPr>
        <w:pStyle w:val="Textoindependiente"/>
        <w:ind w:left="0"/>
      </w:pPr>
      <w:r>
        <w:t>Ez dira aurreikusten.</w:t>
      </w:r>
    </w:p>
    <w:p w14:paraId="64960452" w14:textId="0CB04F73" w:rsidR="00604CD2" w:rsidRPr="00604CD2" w:rsidRDefault="00604CD2" w:rsidP="00604CD2">
      <w:pPr>
        <w:pStyle w:val="Textoindependiente"/>
        <w:ind w:left="0"/>
        <w:sectPr w:rsidR="00604CD2" w:rsidRPr="00604CD2">
          <w:headerReference w:type="default" r:id="rId7"/>
          <w:footerReference w:type="default" r:id="rId8"/>
          <w:pgSz w:w="12240" w:h="15840" w:code="1"/>
          <w:pgMar w:top="1440" w:right="1440" w:bottom="1440" w:left="1440" w:header="720" w:footer="720" w:gutter="0"/>
          <w:cols w:space="720"/>
        </w:sectPr>
      </w:pPr>
    </w:p>
    <w:p w14:paraId="6A30BAFE" w14:textId="395901BC" w:rsidR="008645FB" w:rsidRDefault="00C9234A" w:rsidP="008645FB">
      <w:pPr>
        <w:pStyle w:val="Ttulo1"/>
      </w:pPr>
      <w:r>
        <w:lastRenderedPageBreak/>
        <w:t>Negozio Arauak</w:t>
      </w:r>
    </w:p>
    <w:p w14:paraId="6A82901E" w14:textId="77777777"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14:paraId="2DDFB3AE" w14:textId="77777777"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14:paraId="79FCD972" w14:textId="77777777" w:rsidR="008645FB" w:rsidRDefault="008645FB" w:rsidP="008645FB">
      <w:pPr>
        <w:pStyle w:val="Ttulo2"/>
      </w:pPr>
      <w:r>
        <w:t>&lt;Rule class name&gt;</w:t>
      </w:r>
    </w:p>
    <w:p w14:paraId="742EF64D" w14:textId="77777777" w:rsidR="008645FB" w:rsidRDefault="008645FB" w:rsidP="008645FB">
      <w:pPr>
        <w:pStyle w:val="Ttulo3"/>
      </w:pPr>
      <w:r>
        <w:t>&lt;Rule name and ID&gt;</w:t>
      </w:r>
    </w:p>
    <w:p w14:paraId="48ABECF8" w14:textId="77777777"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14:paraId="06AECFD2" w14:textId="77777777"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14:paraId="7B676A13" w14:textId="40E7C9E2" w:rsidR="00D95381" w:rsidRDefault="00C9234A" w:rsidP="00D95381">
      <w:pPr>
        <w:pStyle w:val="Ttulo1"/>
      </w:pPr>
      <w:r>
        <w:t>Sistemaren Murriz</w:t>
      </w:r>
      <w:r w:rsidR="00604CD2">
        <w:t>tapen</w:t>
      </w:r>
      <w:r>
        <w:t>ak</w:t>
      </w:r>
    </w:p>
    <w:p w14:paraId="495D6359" w14:textId="2E3BE70F" w:rsid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14:paraId="6623499D" w14:textId="75862F39" w:rsidR="00181DC4" w:rsidRPr="00181DC4" w:rsidRDefault="00181DC4" w:rsidP="00181DC4">
      <w:pPr>
        <w:pStyle w:val="Textoindependiente"/>
        <w:ind w:left="0"/>
      </w:pPr>
      <w:r w:rsidRPr="00181DC4">
        <w:t>Proiektuaren elaborazioa iterazioetan egitea, erabilpen kasu bakoitzaren erabilpen kasu eta analisi ereduak bukatu</w:t>
      </w:r>
      <w:r w:rsidRPr="00181DC4">
        <w:t xml:space="preserve"> </w:t>
      </w:r>
      <w:r w:rsidRPr="00181DC4">
        <w:t>ahal izateko.</w:t>
      </w:r>
    </w:p>
    <w:p w14:paraId="1B1B6E7F" w14:textId="50C30F00" w:rsidR="00181DC4" w:rsidRPr="00181DC4" w:rsidRDefault="00181DC4" w:rsidP="00181DC4">
      <w:pPr>
        <w:pStyle w:val="Textoindependiente"/>
        <w:ind w:left="0"/>
        <w:rPr>
          <w:lang w:val="es-ES"/>
        </w:rPr>
      </w:pPr>
      <w:r w:rsidRPr="00181DC4">
        <w:rPr>
          <w:lang w:val="es-ES"/>
        </w:rPr>
        <w:t>Segurtasuna mantentzeko, erabiltzaile mota bakoitzak dagozkion funtzionalitateak bakarrik edukiko ditu eskuragarri</w:t>
      </w:r>
      <w:r w:rsidRPr="00181DC4">
        <w:rPr>
          <w:lang w:val="es-ES"/>
        </w:rPr>
        <w:t xml:space="preserve"> </w:t>
      </w:r>
      <w:r w:rsidRPr="00181DC4">
        <w:rPr>
          <w:lang w:val="es-ES"/>
        </w:rPr>
        <w:t>autentikatutakoan.</w:t>
      </w:r>
    </w:p>
    <w:p w14:paraId="4B1BE797" w14:textId="37CE9F55" w:rsidR="00181DC4" w:rsidRDefault="00181DC4" w:rsidP="00181DC4">
      <w:pPr>
        <w:pStyle w:val="Textoindependiente"/>
        <w:ind w:left="0"/>
      </w:pPr>
      <w:r w:rsidRPr="00181DC4">
        <w:t>Web a</w:t>
      </w:r>
      <w:r w:rsidRPr="00181DC4">
        <w:t>plikazioa</w:t>
      </w:r>
      <w:r w:rsidRPr="00181DC4">
        <w:t xml:space="preserve"> denez,</w:t>
      </w:r>
      <w:r w:rsidRPr="00181DC4">
        <w:t xml:space="preserve"> mugikorrerako, tableterako eta ordenagailurako egongo da eskuragarri</w:t>
      </w:r>
      <w:r w:rsidRPr="00181DC4">
        <w:t>.</w:t>
      </w:r>
    </w:p>
    <w:p w14:paraId="0CC36303" w14:textId="64A7659C" w:rsidR="00181DC4" w:rsidRDefault="00181DC4" w:rsidP="00181DC4">
      <w:pPr>
        <w:pStyle w:val="Textoindependiente"/>
        <w:ind w:left="0"/>
        <w:rPr>
          <w:lang w:val="es-ES"/>
        </w:rPr>
      </w:pPr>
      <w:r>
        <w:rPr>
          <w:lang w:val="es-ES"/>
        </w:rPr>
        <w:t>ModelEditor sistemaren p</w:t>
      </w:r>
      <w:r w:rsidRPr="00181DC4">
        <w:rPr>
          <w:lang w:val="es-ES"/>
        </w:rPr>
        <w:t>rogramazio lengoai nagusia Java iz</w:t>
      </w:r>
      <w:r>
        <w:rPr>
          <w:lang w:val="es-ES"/>
        </w:rPr>
        <w:t>ango da. Garapen inguruneak Eclipse eta Visual Studio Code.</w:t>
      </w:r>
    </w:p>
    <w:p w14:paraId="470FBFCC" w14:textId="5823A594" w:rsidR="00181DC4" w:rsidRPr="00181DC4" w:rsidRDefault="00181DC4" w:rsidP="00181DC4">
      <w:pPr>
        <w:pStyle w:val="Textoindependiente"/>
        <w:ind w:left="0"/>
        <w:rPr>
          <w:lang w:val="es-ES"/>
        </w:rPr>
      </w:pPr>
      <w:r w:rsidRPr="00181DC4">
        <w:rPr>
          <w:lang w:val="es-ES"/>
        </w:rPr>
        <w:t>IO-System sistemaren programazio lengoaia PHP izango da. Garapen inguruneak Xampp eta Visu</w:t>
      </w:r>
      <w:r>
        <w:rPr>
          <w:lang w:val="es-ES"/>
        </w:rPr>
        <w:t>al Studio Code izango dira.</w:t>
      </w:r>
    </w:p>
    <w:p w14:paraId="1EB91E55" w14:textId="5879001C" w:rsidR="001229FF" w:rsidRDefault="00C9234A" w:rsidP="005A7A45">
      <w:pPr>
        <w:pStyle w:val="Ttulo1"/>
      </w:pPr>
      <w:r>
        <w:t>Sistemaren Konplimendua</w:t>
      </w:r>
    </w:p>
    <w:p w14:paraId="3ECD63EB" w14:textId="34ECE752" w:rsidR="001229FF" w:rsidRDefault="00C9234A" w:rsidP="001229FF">
      <w:pPr>
        <w:pStyle w:val="Ttulo2"/>
      </w:pPr>
      <w:r>
        <w:t>Lizentzia Betekizunak</w:t>
      </w:r>
    </w:p>
    <w:p w14:paraId="4C2DBADB" w14:textId="1DBAFC49" w:rsidR="00604CD2" w:rsidRDefault="00846F25" w:rsidP="00604CD2">
      <w:pPr>
        <w:pStyle w:val="InfoBlue"/>
      </w:pPr>
      <w:r>
        <w:t>[Define</w:t>
      </w:r>
      <w:r w:rsidR="001229FF">
        <w:t xml:space="preserve"> any licensing enforcement requirements or other usage restriction requirements that are to be exhibited by the software.]</w:t>
      </w:r>
    </w:p>
    <w:p w14:paraId="296D389D" w14:textId="1340E9EB" w:rsidR="00604CD2" w:rsidRPr="00604CD2" w:rsidRDefault="00604CD2" w:rsidP="00604CD2">
      <w:pPr>
        <w:pStyle w:val="Textoindependiente"/>
        <w:ind w:left="0"/>
        <w:jc w:val="both"/>
      </w:pPr>
      <w:r w:rsidRPr="00604CD2">
        <w:rPr>
          <w:lang w:val="es-ES"/>
        </w:rPr>
        <w:t>Printzipioz, produktuaren garapenerako software libre</w:t>
      </w:r>
      <w:r>
        <w:rPr>
          <w:lang w:val="es-ES"/>
        </w:rPr>
        <w:t xml:space="preserve"> </w:t>
      </w:r>
      <w:r w:rsidRPr="00604CD2">
        <w:rPr>
          <w:lang w:val="es-ES"/>
        </w:rPr>
        <w:t xml:space="preserve">eta </w:t>
      </w:r>
      <w:r>
        <w:rPr>
          <w:lang w:val="es-ES"/>
        </w:rPr>
        <w:t>doakoa</w:t>
      </w:r>
      <w:r w:rsidRPr="00604CD2">
        <w:rPr>
          <w:lang w:val="es-ES"/>
        </w:rPr>
        <w:t xml:space="preserve"> erabiltzea</w:t>
      </w:r>
      <w:r w:rsidRPr="00604CD2">
        <w:rPr>
          <w:lang w:val="es-ES"/>
        </w:rPr>
        <w:t xml:space="preserve"> aurreikusten da</w:t>
      </w:r>
      <w:r w:rsidRPr="00604CD2">
        <w:rPr>
          <w:lang w:val="es-ES"/>
        </w:rPr>
        <w:t>.</w:t>
      </w:r>
      <w:r w:rsidRPr="00604CD2">
        <w:rPr>
          <w:lang w:val="es-ES"/>
        </w:rPr>
        <w:t xml:space="preserve"> </w:t>
      </w:r>
      <w:r>
        <w:t>P</w:t>
      </w:r>
      <w:r w:rsidRPr="00604CD2">
        <w:t>roiektuaren kodea eta webgunea publikoki eskuragarri egongo dira, edozeinek kontsultatu</w:t>
      </w:r>
      <w:r>
        <w:t xml:space="preserve"> eta erabili</w:t>
      </w:r>
      <w:r w:rsidRPr="00604CD2">
        <w:t xml:space="preserve"> ah</w:t>
      </w:r>
      <w:r>
        <w:t>al izan ditzan.</w:t>
      </w:r>
      <w:r>
        <w:t xml:space="preserve"> Lizentzia librea edukiko dute.</w:t>
      </w:r>
    </w:p>
    <w:p w14:paraId="6A7C6788" w14:textId="5419B344" w:rsidR="001229FF" w:rsidRPr="00C9234A" w:rsidRDefault="00C9234A" w:rsidP="001229FF">
      <w:pPr>
        <w:pStyle w:val="Ttulo2"/>
        <w:rPr>
          <w:lang w:val="en-GB"/>
        </w:rPr>
      </w:pPr>
      <w:r w:rsidRPr="00C9234A">
        <w:rPr>
          <w:lang w:val="en-GB"/>
        </w:rPr>
        <w:t>Legezko, Copyright eta Bestelako Oha</w:t>
      </w:r>
      <w:r>
        <w:rPr>
          <w:lang w:val="en-GB"/>
        </w:rPr>
        <w:t>rrak</w:t>
      </w:r>
    </w:p>
    <w:p w14:paraId="419CB814" w14:textId="5ABB8319" w:rsidR="001229FF" w:rsidRDefault="001229FF" w:rsidP="001229FF">
      <w:pPr>
        <w:pStyle w:val="InfoBlue"/>
      </w:pPr>
      <w:r>
        <w:t>[This section describes any necessary legal disclaimers, warranties, copyright notices, patent notice, wordmark, trademark, or logo compliance issues for the software.]</w:t>
      </w:r>
    </w:p>
    <w:p w14:paraId="66A142BA" w14:textId="0E1C16D3" w:rsidR="00604CD2" w:rsidRPr="00604CD2" w:rsidRDefault="00604CD2" w:rsidP="00604CD2">
      <w:pPr>
        <w:pStyle w:val="Textoindependiente"/>
        <w:ind w:left="0"/>
        <w:jc w:val="both"/>
      </w:pPr>
      <w:r>
        <w:lastRenderedPageBreak/>
        <w:t>Proiektu berriekin domeinu honetan sakondu eta emaitza hobeak lortu ahal izateko, orain arte bezala, proiektu honen emaitzen jabetza intelektuala partekatua izango da egile eta tutorearen artean</w:t>
      </w:r>
      <w:r>
        <w:t>.</w:t>
      </w:r>
    </w:p>
    <w:p w14:paraId="344EB1C8" w14:textId="743B3DF0" w:rsidR="001229FF" w:rsidRDefault="00C9234A" w:rsidP="001229FF">
      <w:pPr>
        <w:pStyle w:val="Ttulo2"/>
      </w:pPr>
      <w:r>
        <w:t>Estandar Aplikagarriak</w:t>
      </w:r>
    </w:p>
    <w:p w14:paraId="4A070951" w14:textId="1738B839" w:rsid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14:paraId="7600235E" w14:textId="5631F66D" w:rsidR="00604CD2" w:rsidRPr="00604CD2" w:rsidRDefault="00604CD2" w:rsidP="00604CD2">
      <w:pPr>
        <w:pStyle w:val="Textoindependiente"/>
        <w:ind w:left="0"/>
        <w:jc w:val="both"/>
        <w:rPr>
          <w:lang w:val="es-ES"/>
        </w:rPr>
      </w:pPr>
      <w:r w:rsidRPr="00604CD2">
        <w:rPr>
          <w:lang w:val="es-ES"/>
        </w:rPr>
        <w:t>Proiektuaren web orrialdearen itxura eta dokumentuen antolaketa CCII-2016N-02 estandarra jarraituko du.</w:t>
      </w:r>
      <w:r w:rsidRPr="00604CD2">
        <w:rPr>
          <w:lang w:val="es-ES"/>
        </w:rPr>
        <w:t xml:space="preserve"> </w:t>
      </w:r>
      <w:r w:rsidRPr="00604CD2">
        <w:rPr>
          <w:lang w:val="es-ES"/>
        </w:rPr>
        <w:t>Proiektua</w:t>
      </w:r>
      <w:r>
        <w:rPr>
          <w:lang w:val="es-ES"/>
        </w:rPr>
        <w:t xml:space="preserve"> garatzerakoan</w:t>
      </w:r>
      <w:r w:rsidRPr="00604CD2">
        <w:rPr>
          <w:lang w:val="es-ES"/>
        </w:rPr>
        <w:t xml:space="preserve"> OpenUp metodologia erabiliko d</w:t>
      </w:r>
      <w:r>
        <w:rPr>
          <w:lang w:val="es-ES"/>
        </w:rPr>
        <w:t>a</w:t>
      </w:r>
      <w:r w:rsidRPr="00604CD2">
        <w:rPr>
          <w:lang w:val="es-ES"/>
        </w:rPr>
        <w:t xml:space="preserve">, </w:t>
      </w:r>
      <w:r>
        <w:rPr>
          <w:lang w:val="es-ES"/>
        </w:rPr>
        <w:t xml:space="preserve">proiektuaren </w:t>
      </w:r>
      <w:r w:rsidRPr="00604CD2">
        <w:rPr>
          <w:lang w:val="es-ES"/>
        </w:rPr>
        <w:t xml:space="preserve">bizi-zikloa </w:t>
      </w:r>
      <w:r>
        <w:rPr>
          <w:lang w:val="es-ES"/>
        </w:rPr>
        <w:t>definituko du.</w:t>
      </w:r>
    </w:p>
    <w:p w14:paraId="0AFD4318" w14:textId="698376B7" w:rsidR="000F6699" w:rsidRDefault="00C9234A" w:rsidP="000F6699">
      <w:pPr>
        <w:pStyle w:val="Ttulo1"/>
      </w:pPr>
      <w:r>
        <w:t>Sistemaren Dokumentazioa</w:t>
      </w:r>
    </w:p>
    <w:p w14:paraId="31039AF4" w14:textId="667AF179" w:rsidR="003A48D7" w:rsidRDefault="003A48D7" w:rsidP="00AD4A11">
      <w:pPr>
        <w:pStyle w:val="InfoBlue"/>
        <w:rPr>
          <w:szCs w:val="28"/>
        </w:rPr>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14:paraId="1F156B92" w14:textId="710D26AE" w:rsidR="00407073" w:rsidRPr="00604CD2" w:rsidRDefault="00604CD2" w:rsidP="00604CD2">
      <w:pPr>
        <w:jc w:val="both"/>
        <w:rPr>
          <w:lang w:val="es-ES"/>
        </w:rPr>
      </w:pPr>
      <w:r w:rsidRPr="00604CD2">
        <w:rPr>
          <w:lang w:val="es-ES"/>
        </w:rPr>
        <w:t>Aplikazioak laguntzako atal</w:t>
      </w:r>
      <w:r>
        <w:rPr>
          <w:lang w:val="es-ES"/>
        </w:rPr>
        <w:t xml:space="preserve">ak </w:t>
      </w:r>
      <w:r w:rsidRPr="00604CD2">
        <w:rPr>
          <w:lang w:val="es-ES"/>
        </w:rPr>
        <w:t xml:space="preserve">izango du, beharren arabera eguneratuko </w:t>
      </w:r>
      <w:r>
        <w:rPr>
          <w:lang w:val="es-ES"/>
        </w:rPr>
        <w:t>direnak</w:t>
      </w:r>
      <w:r w:rsidRPr="00604CD2">
        <w:rPr>
          <w:lang w:val="es-ES"/>
        </w:rPr>
        <w:t xml:space="preserve">. </w:t>
      </w:r>
      <w:r>
        <w:rPr>
          <w:lang w:val="es-ES"/>
        </w:rPr>
        <w:t xml:space="preserve">Dokumentuetan laguntzarako testuak erakutsiko dira. Gainera, </w:t>
      </w:r>
      <w:r w:rsidRPr="00604CD2">
        <w:rPr>
          <w:lang w:val="es-ES"/>
        </w:rPr>
        <w:t>ohiko galderak (FAQ)</w:t>
      </w:r>
      <w:r>
        <w:rPr>
          <w:lang w:val="es-ES"/>
        </w:rPr>
        <w:t xml:space="preserve"> bilduko</w:t>
      </w:r>
      <w:r w:rsidRPr="00604CD2">
        <w:rPr>
          <w:lang w:val="es-ES"/>
        </w:rPr>
        <w:t xml:space="preserve"> dira</w:t>
      </w:r>
      <w:r w:rsidR="00407073">
        <w:rPr>
          <w:lang w:val="es-ES"/>
        </w:rPr>
        <w:t>, zalantzak argitzeko. Erabiltzaileentzako eskuliburuak ere sortuko dira bi sistementzat.</w:t>
      </w:r>
      <w:r w:rsidR="00CE0AA4">
        <w:rPr>
          <w:lang w:val="es-ES"/>
        </w:rPr>
        <w:t xml:space="preserve"> Horrela, erabiltzaile berriek tresna erabiltzen azkarrago ikastea lortuko da.</w:t>
      </w:r>
    </w:p>
    <w:sectPr w:rsidR="00407073" w:rsidRPr="00604CD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867CA" w14:textId="77777777" w:rsidR="004A07E6" w:rsidRDefault="004A07E6">
      <w:r>
        <w:separator/>
      </w:r>
    </w:p>
  </w:endnote>
  <w:endnote w:type="continuationSeparator" w:id="0">
    <w:p w14:paraId="3B266EDC" w14:textId="77777777" w:rsidR="004A07E6" w:rsidRDefault="004A0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C8259" w14:textId="6B03078D" w:rsidR="0019334B" w:rsidRPr="00203ADD" w:rsidRDefault="0019334B" w:rsidP="0019334B">
    <w:pPr>
      <w:pStyle w:val="Piedepgina"/>
      <w:rPr>
        <w:rFonts w:asciiTheme="minorHAnsi" w:hAnsiTheme="minorHAnsi" w:cstheme="minorHAnsi"/>
        <w:sz w:val="22"/>
        <w:szCs w:val="22"/>
      </w:rPr>
    </w:pPr>
    <w:r>
      <w:rPr>
        <w:rFonts w:asciiTheme="minorHAnsi" w:hAnsiTheme="minorHAnsi" w:cstheme="minorHAnsi"/>
        <w:sz w:val="22"/>
        <w:szCs w:val="22"/>
      </w:rPr>
      <w:t>Betebeharren Espezifikazioa</w:t>
    </w:r>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Pr>
        <w:rFonts w:asciiTheme="minorHAnsi" w:hAnsiTheme="minorHAnsi" w:cstheme="minorHAnsi"/>
        <w:sz w:val="22"/>
        <w:szCs w:val="22"/>
      </w:rPr>
      <w:t>1</w:t>
    </w:r>
    <w:r w:rsidRPr="00203ADD">
      <w:rPr>
        <w:rFonts w:asciiTheme="minorHAnsi" w:hAnsiTheme="minorHAnsi" w:cstheme="minorHAnsi"/>
        <w:sz w:val="22"/>
        <w:szCs w:val="22"/>
      </w:rPr>
      <w:t>/0</w:t>
    </w:r>
    <w:r>
      <w:rPr>
        <w:rFonts w:asciiTheme="minorHAnsi" w:hAnsiTheme="minorHAnsi" w:cstheme="minorHAnsi"/>
        <w:sz w:val="22"/>
        <w:szCs w:val="22"/>
      </w:rPr>
      <w:t>2/24</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1</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p>
  <w:p w14:paraId="41F12085" w14:textId="77777777" w:rsidR="000B78E6" w:rsidRDefault="000B78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D1116" w14:textId="77777777" w:rsidR="004A07E6" w:rsidRDefault="004A07E6">
      <w:r>
        <w:separator/>
      </w:r>
    </w:p>
  </w:footnote>
  <w:footnote w:type="continuationSeparator" w:id="0">
    <w:p w14:paraId="027481D3" w14:textId="77777777" w:rsidR="004A07E6" w:rsidRDefault="004A0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CellMar>
        <w:top w:w="57" w:type="dxa"/>
        <w:bottom w:w="57" w:type="dxa"/>
      </w:tblCellMar>
      <w:tblLook w:val="04A0" w:firstRow="1" w:lastRow="0" w:firstColumn="1" w:lastColumn="0" w:noHBand="0" w:noVBand="1"/>
    </w:tblPr>
    <w:tblGrid>
      <w:gridCol w:w="9350"/>
    </w:tblGrid>
    <w:tr w:rsidR="00C9234A" w:rsidRPr="00CA7D42" w14:paraId="5562D9BB" w14:textId="77777777" w:rsidTr="00B12C2B">
      <w:tc>
        <w:tcPr>
          <w:tcW w:w="9736" w:type="dxa"/>
        </w:tcPr>
        <w:p w14:paraId="560EE3EB" w14:textId="77777777" w:rsidR="00C9234A" w:rsidRPr="005D3E0A" w:rsidRDefault="00C9234A" w:rsidP="00C9234A">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4C47CC99" wp14:editId="7980F879">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63C93390" wp14:editId="38CC1406">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2" name="Imagen 2"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Proiektua: ProMeta</w:t>
          </w:r>
        </w:p>
        <w:p w14:paraId="144A96F9" w14:textId="77777777" w:rsidR="00C9234A" w:rsidRPr="005D3E0A" w:rsidRDefault="00C9234A" w:rsidP="00C9234A">
          <w:pPr>
            <w:pStyle w:val="Encabezado"/>
            <w:jc w:val="center"/>
            <w:rPr>
              <w:lang w:val="eu-ES"/>
            </w:rPr>
          </w:pPr>
          <w:r w:rsidRPr="005D3E0A">
            <w:rPr>
              <w:lang w:val="eu-ES"/>
            </w:rPr>
            <w:t>Egilea: Julen Etxaniz Aragoneses</w:t>
          </w:r>
        </w:p>
        <w:p w14:paraId="0C8E97D1" w14:textId="77777777" w:rsidR="00C9234A" w:rsidRPr="003273CE" w:rsidRDefault="00C9234A" w:rsidP="00C9234A">
          <w:pPr>
            <w:pStyle w:val="Encabezado"/>
            <w:jc w:val="center"/>
            <w:rPr>
              <w:lang w:val="eu-ES"/>
            </w:rPr>
          </w:pPr>
          <w:r w:rsidRPr="005D3E0A">
            <w:rPr>
              <w:lang w:val="eu-ES"/>
            </w:rPr>
            <w:t>Tutorea: Juan Manuel Pikatza Atxa</w:t>
          </w:r>
        </w:p>
      </w:tc>
    </w:tr>
  </w:tbl>
  <w:p w14:paraId="50BF9FFF" w14:textId="77777777" w:rsidR="000B78E6" w:rsidRPr="00C9234A" w:rsidRDefault="000B78E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2" type="#_x0000_t75" style="width:30pt;height:30pt" o:bullet="t">
        <v:imagedata r:id="rId1" o:title="clip_image001"/>
      </v:shape>
    </w:pict>
  </w:numPicBullet>
  <w:numPicBullet w:numPicBulletId="1">
    <w:pict>
      <v:shape id="_x0000_i1633" type="#_x0000_t75" style="width:30pt;height:30pt" o:bullet="t">
        <v:imagedata r:id="rId2" o:title="clip_image002"/>
      </v:shape>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80666B"/>
    <w:multiLevelType w:val="multilevel"/>
    <w:tmpl w:val="DF5C6D3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0B"/>
    <w:rsid w:val="00002A35"/>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81DC4"/>
    <w:rsid w:val="0019334B"/>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72A4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07073"/>
    <w:rsid w:val="004330D6"/>
    <w:rsid w:val="00437FA8"/>
    <w:rsid w:val="0044461D"/>
    <w:rsid w:val="00455F93"/>
    <w:rsid w:val="0046289B"/>
    <w:rsid w:val="004655EB"/>
    <w:rsid w:val="00473D1E"/>
    <w:rsid w:val="00477CDD"/>
    <w:rsid w:val="00483E56"/>
    <w:rsid w:val="004854C4"/>
    <w:rsid w:val="004A07E6"/>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648AF"/>
    <w:rsid w:val="005722B4"/>
    <w:rsid w:val="005770C2"/>
    <w:rsid w:val="0058125E"/>
    <w:rsid w:val="005844C9"/>
    <w:rsid w:val="005860D8"/>
    <w:rsid w:val="00586B9B"/>
    <w:rsid w:val="005969DF"/>
    <w:rsid w:val="005A0F55"/>
    <w:rsid w:val="005A670B"/>
    <w:rsid w:val="005A7A45"/>
    <w:rsid w:val="005B40F0"/>
    <w:rsid w:val="005E51CA"/>
    <w:rsid w:val="00604CD2"/>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A0F93"/>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13F62"/>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10F79"/>
    <w:rsid w:val="00B31A4E"/>
    <w:rsid w:val="00B325CC"/>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9234A"/>
    <w:rsid w:val="00CA7D42"/>
    <w:rsid w:val="00CB1BBF"/>
    <w:rsid w:val="00CB74E5"/>
    <w:rsid w:val="00CC31EA"/>
    <w:rsid w:val="00CE0AA4"/>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7720B"/>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BCBAF"/>
  <w15:chartTrackingRefBased/>
  <w15:docId w15:val="{9EE037CA-4FAD-47EA-BBE9-BC9CF34E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table" w:styleId="Tablaconcuadrcula">
    <w:name w:val="Table Grid"/>
    <w:basedOn w:val="Tablanormal"/>
    <w:uiPriority w:val="3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character" w:customStyle="1" w:styleId="EncabezadoCar">
    <w:name w:val="Encabezado Car"/>
    <w:basedOn w:val="Fuentedeprrafopredeter"/>
    <w:link w:val="Encabezado"/>
    <w:uiPriority w:val="99"/>
    <w:rsid w:val="00C9234A"/>
    <w:rPr>
      <w:lang w:val="en-US" w:eastAsia="en-US"/>
    </w:rPr>
  </w:style>
  <w:style w:type="character" w:customStyle="1" w:styleId="PiedepginaCar">
    <w:name w:val="Pie de página Car"/>
    <w:basedOn w:val="Fuentedeprrafopredeter"/>
    <w:link w:val="Piedepgina"/>
    <w:rsid w:val="0019334B"/>
    <w:rPr>
      <w:lang w:val="en-US" w:eastAsia="en-US"/>
    </w:rPr>
  </w:style>
  <w:style w:type="character" w:customStyle="1" w:styleId="TextoindependienteCar">
    <w:name w:val="Texto independiente Car"/>
    <w:basedOn w:val="Fuentedeprrafopredeter"/>
    <w:link w:val="Textoindependiente"/>
    <w:rsid w:val="00604CD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Mi%20unidad\Ingeniaritza%20Informatikoa\4.%20Maila\2.%20Lauhilekoa\GrAL\ProMeta\Proiektua\Sistemaren%20Espezifikazioa\systemwide_req_spec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systemwide_req_spec_tpl.dotx</Template>
  <TotalTime>240</TotalTime>
  <Pages>5</Pages>
  <Words>1806</Words>
  <Characters>9935</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Julen Etxaniz Aragoneses</dc:creator>
  <cp:keywords/>
  <dc:description/>
  <cp:lastModifiedBy>Julen Etxaniz Aragoneses</cp:lastModifiedBy>
  <cp:revision>11</cp:revision>
  <cp:lastPrinted>2021-02-24T21:16:00Z</cp:lastPrinted>
  <dcterms:created xsi:type="dcterms:W3CDTF">2021-02-24T10:17:00Z</dcterms:created>
  <dcterms:modified xsi:type="dcterms:W3CDTF">2021-02-24T21:17:00Z</dcterms:modified>
</cp:coreProperties>
</file>