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B346" w14:textId="7C45FEE3" w:rsidR="009C6081" w:rsidRPr="0049468A" w:rsidRDefault="009B54E3" w:rsidP="00264456">
      <w:pPr>
        <w:pStyle w:val="Ttulo"/>
        <w:rPr>
          <w:lang w:val="eu-ES"/>
        </w:rPr>
      </w:pPr>
      <w:r w:rsidRPr="0049468A">
        <w:rPr>
          <w:lang w:val="eu-ES"/>
        </w:rPr>
        <w:t>Glosategia</w:t>
      </w:r>
    </w:p>
    <w:p w14:paraId="5AD0186D" w14:textId="77777777" w:rsidR="009B54E3" w:rsidRPr="0049468A" w:rsidRDefault="009B54E3" w:rsidP="001C429F">
      <w:pPr>
        <w:jc w:val="both"/>
        <w:rPr>
          <w:lang w:val="eu-ES"/>
        </w:rPr>
      </w:pPr>
    </w:p>
    <w:p w14:paraId="0548324A" w14:textId="56266976" w:rsidR="009C6081" w:rsidRPr="0049468A" w:rsidRDefault="003921E8" w:rsidP="001C429F">
      <w:pPr>
        <w:pStyle w:val="Ttulo1"/>
        <w:jc w:val="both"/>
        <w:rPr>
          <w:lang w:val="eu-ES"/>
        </w:rPr>
      </w:pPr>
      <w:bookmarkStart w:id="0" w:name="_Toc62141372"/>
      <w:bookmarkStart w:id="1" w:name="_Toc62143932"/>
      <w:r w:rsidRPr="0049468A">
        <w:rPr>
          <w:lang w:val="eu-ES"/>
        </w:rPr>
        <w:t>Sarrera</w:t>
      </w:r>
      <w:bookmarkEnd w:id="0"/>
      <w:bookmarkEnd w:id="1"/>
    </w:p>
    <w:p w14:paraId="4A40D192" w14:textId="432E0AB2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Dokumentu honetan arazoaren domeinuaren espezifikoak diren kontzeptuen azalpenak biltzen dira. Termino bakoitzean informazio iturria zehazten da. OpenUp metodologiak zehazten duen dokumentuetako bat da.</w:t>
      </w:r>
    </w:p>
    <w:p w14:paraId="54FC7650" w14:textId="739FE981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Dokumentu honen helburua irakurlearentzat ezezagunak izan daitezkeen terminoak argitzea da. Beste edozein dokumentutako termino batekin zalantza duenean dokumentu honetara jo dezake.</w:t>
      </w:r>
    </w:p>
    <w:p w14:paraId="6AFF55A9" w14:textId="18715111" w:rsidR="003921E8" w:rsidRPr="0049468A" w:rsidRDefault="003921E8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Dokumentu honen hurrengo atalean termino guztien definizioak daude, alfabetikoki ordenatuta</w:t>
      </w:r>
      <w:r w:rsidR="004B44BA" w:rsidRPr="0049468A">
        <w:rPr>
          <w:lang w:val="eu-ES"/>
        </w:rPr>
        <w:t>. Erreferentzia gisa informazio gehigarria ematen da.</w:t>
      </w:r>
    </w:p>
    <w:p w14:paraId="28A0FDF0" w14:textId="37D9DE8C" w:rsidR="009C6081" w:rsidRPr="0049468A" w:rsidRDefault="003921E8" w:rsidP="001C429F">
      <w:pPr>
        <w:pStyle w:val="Ttulo1"/>
        <w:jc w:val="both"/>
        <w:rPr>
          <w:lang w:val="eu-ES"/>
        </w:rPr>
      </w:pPr>
      <w:bookmarkStart w:id="2" w:name="_Toc62141377"/>
      <w:bookmarkStart w:id="3" w:name="_Toc62143937"/>
      <w:r w:rsidRPr="0049468A">
        <w:rPr>
          <w:lang w:val="eu-ES"/>
        </w:rPr>
        <w:t>Definizioak</w:t>
      </w:r>
      <w:bookmarkEnd w:id="2"/>
      <w:bookmarkEnd w:id="3"/>
    </w:p>
    <w:p w14:paraId="31262E9D" w14:textId="0224A9A9" w:rsidR="0049468A" w:rsidRDefault="0049468A" w:rsidP="001C429F">
      <w:pPr>
        <w:pStyle w:val="Ttulo2"/>
        <w:jc w:val="both"/>
        <w:rPr>
          <w:lang w:val="eu-ES"/>
        </w:rPr>
      </w:pPr>
      <w:bookmarkStart w:id="4" w:name="_Toc62143938"/>
      <w:r>
        <w:rPr>
          <w:lang w:val="eu-ES"/>
        </w:rPr>
        <w:t>Bizagi</w:t>
      </w:r>
    </w:p>
    <w:p w14:paraId="538D59BD" w14:textId="78055531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Bi produktu osagarri dituen softwarea da, prozesuen modelatzaile (Bizagi Modeler) bat eta BPMren suite ofimatiko bat (Bizagi Studio).</w:t>
      </w:r>
    </w:p>
    <w:p w14:paraId="54EF8E5B" w14:textId="6C7D0FB8" w:rsidR="0049468A" w:rsidRDefault="0049468A" w:rsidP="0049468A">
      <w:pPr>
        <w:pStyle w:val="Ttulo2"/>
        <w:rPr>
          <w:lang w:val="eu-ES"/>
        </w:rPr>
      </w:pPr>
      <w:r>
        <w:rPr>
          <w:lang w:val="eu-ES"/>
        </w:rPr>
        <w:t>BPM</w:t>
      </w:r>
    </w:p>
    <w:p w14:paraId="14D1029A" w14:textId="5CFCB240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Sigla(ingelesez), Business Process Management. Enpresei prozesuak automatikoki modelatzeko, inplementatzeko eta exekutatzeko aukera ematen dien software teknologia da.</w:t>
      </w:r>
    </w:p>
    <w:p w14:paraId="6CAA7776" w14:textId="2EDEB72E" w:rsidR="00177F96" w:rsidRPr="0049468A" w:rsidRDefault="00177F96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CCII</w:t>
      </w:r>
      <w:bookmarkEnd w:id="4"/>
    </w:p>
    <w:p w14:paraId="492282C6" w14:textId="04D0920A" w:rsidR="00177F96" w:rsidRDefault="00177F96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Sigla(gazteleraz), </w:t>
      </w:r>
      <w:r w:rsidRPr="0049468A">
        <w:rPr>
          <w:i/>
          <w:iCs/>
          <w:lang w:val="eu-ES"/>
        </w:rPr>
        <w:t>Consejo de Colegios de Ingeniería Informática</w:t>
      </w:r>
      <w:r w:rsidRPr="0049468A">
        <w:rPr>
          <w:lang w:val="eu-ES"/>
        </w:rPr>
        <w:t xml:space="preserve">. Estatu-mailan informatika ingeniari guztiak errepresentatu eta bateratzen dituen antolakundea da. Ikus, gainera: </w:t>
      </w:r>
      <w:hyperlink r:id="rId8" w:history="1">
        <w:r w:rsidRPr="0049468A">
          <w:rPr>
            <w:rStyle w:val="Hipervnculo"/>
            <w:rFonts w:ascii="Calibri Light" w:hAnsi="Calibri Light" w:cs="Calibri Light"/>
            <w:lang w:val="eu-ES"/>
          </w:rPr>
          <w:t>CCII, webgunea</w:t>
        </w:r>
      </w:hyperlink>
      <w:r w:rsidRPr="0049468A">
        <w:rPr>
          <w:lang w:val="eu-ES"/>
        </w:rPr>
        <w:t>.</w:t>
      </w:r>
    </w:p>
    <w:p w14:paraId="3B107B96" w14:textId="77777777" w:rsidR="001A3A8B" w:rsidRDefault="001A3A8B" w:rsidP="001A3A8B">
      <w:pPr>
        <w:pStyle w:val="Ttulo2"/>
        <w:rPr>
          <w:lang w:val="eu-ES" w:eastAsia="es-ES"/>
        </w:rPr>
      </w:pPr>
      <w:bookmarkStart w:id="5" w:name="_Toc81763443"/>
      <w:r w:rsidRPr="006C39C7">
        <w:rPr>
          <w:lang w:val="eu-ES" w:eastAsia="es-ES"/>
        </w:rPr>
        <w:t>CCII-N2016-0</w:t>
      </w:r>
      <w:r>
        <w:rPr>
          <w:lang w:val="eu-ES" w:eastAsia="es-ES"/>
        </w:rPr>
        <w:t>1</w:t>
      </w:r>
      <w:bookmarkEnd w:id="5"/>
    </w:p>
    <w:p w14:paraId="507F3491" w14:textId="02620C54" w:rsidR="001A3A8B" w:rsidRPr="0049468A" w:rsidRDefault="001A3A8B" w:rsidP="001A3A8B">
      <w:pPr>
        <w:spacing w:after="60"/>
        <w:contextualSpacing/>
        <w:jc w:val="both"/>
        <w:rPr>
          <w:lang w:val="eu-ES"/>
        </w:rPr>
      </w:pPr>
      <w:r>
        <w:rPr>
          <w:lang w:val="eu-ES"/>
        </w:rPr>
        <w:t xml:space="preserve">CCII erakundeak sortutako araua, </w:t>
      </w:r>
      <w:r w:rsidRPr="006C39C7">
        <w:rPr>
          <w:lang w:val="eu-ES"/>
        </w:rPr>
        <w:t>Ingeniaritza informatikoko proiektuen ikuskaritza edo bisa egiteko estandarra. Estandarrak dokumentuen osotasuna berrikusteko zerbitzuen prozesua deskribatzen du</w:t>
      </w:r>
    </w:p>
    <w:p w14:paraId="2E1EF239" w14:textId="461AEFE1" w:rsidR="00177F96" w:rsidRPr="0049468A" w:rsidRDefault="00177F96" w:rsidP="001C429F">
      <w:pPr>
        <w:pStyle w:val="Ttulo2"/>
        <w:jc w:val="both"/>
        <w:rPr>
          <w:bCs/>
          <w:lang w:val="eu-ES"/>
        </w:rPr>
      </w:pPr>
      <w:bookmarkStart w:id="6" w:name="_Toc62143939"/>
      <w:r w:rsidRPr="0049468A">
        <w:rPr>
          <w:bCs/>
          <w:lang w:val="eu-ES" w:eastAsia="es-ES"/>
        </w:rPr>
        <w:t>CCII-N2016-02</w:t>
      </w:r>
      <w:bookmarkEnd w:id="6"/>
    </w:p>
    <w:p w14:paraId="4D444EF7" w14:textId="6FC39434" w:rsidR="00177F96" w:rsidRPr="0049468A" w:rsidRDefault="00177F96" w:rsidP="001C429F">
      <w:pPr>
        <w:widowControl/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color w:val="000000"/>
          <w:lang w:val="eu-ES" w:eastAsia="es-ES"/>
        </w:rPr>
      </w:pPr>
      <w:r w:rsidRPr="0049468A">
        <w:rPr>
          <w:rFonts w:ascii="TimesNewRomanPSMT" w:hAnsi="TimesNewRomanPSMT" w:cs="TimesNewRomanPSMT"/>
          <w:color w:val="000000"/>
          <w:lang w:val="eu-ES" w:eastAsia="es-ES"/>
        </w:rPr>
        <w:t xml:space="preserve">CCII erakundeak sortutako araua, ingeniaritza informatikoko proiektuetarako dokumentazioaren estruktura eta beharrezkoak diren dokumentu eta sekzioak definitzen dituena. Informazio gehiago: </w:t>
      </w:r>
      <w:hyperlink r:id="rId9" w:history="1">
        <w:r w:rsidRPr="0049468A">
          <w:rPr>
            <w:rStyle w:val="Hipervnculo"/>
            <w:rFonts w:ascii="TimesNewRomanPSMT" w:hAnsi="TimesNewRomanPSMT" w:cs="TimesNewRomanPSMT"/>
            <w:lang w:val="eu-ES" w:eastAsia="es-ES"/>
          </w:rPr>
          <w:t>https://www.ccii.es/norma</w:t>
        </w:r>
      </w:hyperlink>
    </w:p>
    <w:p w14:paraId="5CF9C074" w14:textId="4776F767" w:rsidR="0049468A" w:rsidRPr="0049468A" w:rsidRDefault="0049468A" w:rsidP="001C429F">
      <w:pPr>
        <w:pStyle w:val="Ttulo2"/>
        <w:contextualSpacing/>
        <w:jc w:val="both"/>
        <w:rPr>
          <w:bCs/>
          <w:lang w:val="eu-ES"/>
        </w:rPr>
      </w:pPr>
      <w:bookmarkStart w:id="7" w:name="_Toc49424085"/>
      <w:bookmarkStart w:id="8" w:name="_Toc62143940"/>
      <w:bookmarkStart w:id="9" w:name="_Hlk46433150"/>
      <w:r w:rsidRPr="0049468A">
        <w:rPr>
          <w:bCs/>
          <w:lang w:val="eu-ES"/>
        </w:rPr>
        <w:t>CMMI</w:t>
      </w:r>
    </w:p>
    <w:p w14:paraId="39FDFEF0" w14:textId="08301515" w:rsidR="0049468A" w:rsidRPr="0049468A" w:rsidRDefault="0049468A" w:rsidP="0049468A">
      <w:pPr>
        <w:rPr>
          <w:lang w:val="eu-ES"/>
        </w:rPr>
      </w:pPr>
      <w:r w:rsidRPr="0049468A">
        <w:rPr>
          <w:lang w:val="eu-ES"/>
        </w:rPr>
        <w:t>Capability Maturity Model Integration. Software-sistemak garatzeko, mantentzeko eta erabiltzeko, prozesuak hobetzeko eta ebaluatzeko eredua da, CMMi Institutuak administratutakoa.</w:t>
      </w:r>
    </w:p>
    <w:p w14:paraId="734DF10D" w14:textId="57AB2D68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r w:rsidRPr="0049468A">
        <w:rPr>
          <w:bCs/>
          <w:lang w:val="eu-ES"/>
        </w:rPr>
        <w:t>CMS</w:t>
      </w:r>
      <w:bookmarkEnd w:id="7"/>
      <w:bookmarkEnd w:id="8"/>
    </w:p>
    <w:p w14:paraId="10257E94" w14:textId="77777777" w:rsidR="00D708AB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Sigla(ingelesez), </w:t>
      </w:r>
      <w:r w:rsidRPr="0049468A">
        <w:rPr>
          <w:i/>
          <w:iCs/>
          <w:lang w:val="eu-ES"/>
        </w:rPr>
        <w:t>Content Management System</w:t>
      </w:r>
      <w:r w:rsidRPr="0049468A">
        <w:rPr>
          <w:lang w:val="eu-ES"/>
        </w:rPr>
        <w:t>. Dokumentuak eta bestelako edukiak antolatu eta kudeatzeko softwarea da, normalean web-aplikazioa.</w:t>
      </w:r>
    </w:p>
    <w:p w14:paraId="0975BB2D" w14:textId="77777777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bookmarkStart w:id="10" w:name="_Toc49424086"/>
      <w:bookmarkStart w:id="11" w:name="_Toc62143941"/>
      <w:r w:rsidRPr="0049468A">
        <w:rPr>
          <w:bCs/>
          <w:lang w:val="eu-ES"/>
        </w:rPr>
        <w:t>DOT</w:t>
      </w:r>
      <w:bookmarkEnd w:id="10"/>
      <w:bookmarkEnd w:id="11"/>
    </w:p>
    <w:p w14:paraId="049A64CC" w14:textId="77777777" w:rsidR="00D708AB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>Testu lauan idatzitako lengoaia deskriptiboa da. Grafoak deskribatzeko modu sinple bat eskaintzen du, gizakiek eta konputagailuek ulertzeko modukoa.</w:t>
      </w:r>
    </w:p>
    <w:p w14:paraId="3219A979" w14:textId="49A8AC77" w:rsidR="00D708AB" w:rsidRPr="0049468A" w:rsidRDefault="00D708AB" w:rsidP="001C429F">
      <w:pPr>
        <w:pStyle w:val="Ttulo2"/>
        <w:contextualSpacing/>
        <w:jc w:val="both"/>
        <w:rPr>
          <w:bCs/>
          <w:lang w:val="eu-ES"/>
        </w:rPr>
      </w:pPr>
      <w:bookmarkStart w:id="12" w:name="_Toc49424087"/>
      <w:bookmarkStart w:id="13" w:name="_Toc62143942"/>
      <w:bookmarkEnd w:id="9"/>
      <w:r w:rsidRPr="0049468A">
        <w:rPr>
          <w:bCs/>
          <w:lang w:val="eu-ES"/>
        </w:rPr>
        <w:t>Drupal</w:t>
      </w:r>
      <w:bookmarkEnd w:id="12"/>
      <w:bookmarkEnd w:id="13"/>
    </w:p>
    <w:p w14:paraId="3D1981D5" w14:textId="4D51FEBD" w:rsidR="00177F96" w:rsidRPr="0049468A" w:rsidRDefault="00D708AB" w:rsidP="001C429F">
      <w:pPr>
        <w:spacing w:after="60"/>
        <w:contextualSpacing/>
        <w:jc w:val="both"/>
        <w:rPr>
          <w:lang w:val="eu-ES"/>
        </w:rPr>
      </w:pPr>
      <w:r w:rsidRPr="0049468A">
        <w:rPr>
          <w:lang w:val="eu-ES"/>
        </w:rPr>
        <w:t xml:space="preserve">Edukiak kudeatzeko sistema edo </w:t>
      </w:r>
      <w:r w:rsidRPr="0049468A">
        <w:rPr>
          <w:i/>
          <w:iCs/>
          <w:lang w:val="eu-ES"/>
        </w:rPr>
        <w:t>CMS</w:t>
      </w:r>
      <w:r w:rsidRPr="0049468A">
        <w:rPr>
          <w:lang w:val="eu-ES"/>
        </w:rPr>
        <w:t xml:space="preserve">  librea, modularra eta oso konfiguragarria. Ikus, gainera: </w:t>
      </w:r>
      <w:hyperlink r:id="rId10" w:history="1">
        <w:r w:rsidRPr="0049468A">
          <w:rPr>
            <w:rStyle w:val="Hipervnculo"/>
            <w:rFonts w:ascii="Calibri Light" w:hAnsi="Calibri Light" w:cs="Calibri Light"/>
            <w:lang w:val="eu-ES"/>
          </w:rPr>
          <w:t>Drupal, webgunea</w:t>
        </w:r>
      </w:hyperlink>
      <w:r w:rsidRPr="0049468A">
        <w:rPr>
          <w:lang w:val="eu-ES"/>
        </w:rPr>
        <w:t>.</w:t>
      </w:r>
    </w:p>
    <w:p w14:paraId="0AEAB70A" w14:textId="15E6C8D8" w:rsidR="0049468A" w:rsidRPr="0049468A" w:rsidRDefault="0049468A" w:rsidP="001C429F">
      <w:pPr>
        <w:pStyle w:val="Ttulo2"/>
        <w:jc w:val="both"/>
        <w:rPr>
          <w:lang w:val="eu-ES"/>
        </w:rPr>
      </w:pPr>
      <w:bookmarkStart w:id="14" w:name="_Toc62143943"/>
      <w:r w:rsidRPr="0049468A">
        <w:rPr>
          <w:lang w:val="eu-ES"/>
        </w:rPr>
        <w:t>IBM</w:t>
      </w:r>
    </w:p>
    <w:p w14:paraId="51B3C58F" w14:textId="62A510DB" w:rsid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Sigla(ingelesez), International Business Machines. Informatikarekin lotutako tresnak, programak eta zerbitzuak ekoiztu eta merkaturatzen dituen enpresa multinazionala da.</w:t>
      </w:r>
    </w:p>
    <w:p w14:paraId="07DCCBEA" w14:textId="77777777" w:rsidR="001A3A8B" w:rsidRDefault="001A3A8B" w:rsidP="001A3A8B">
      <w:pPr>
        <w:pStyle w:val="Ttulo2"/>
        <w:rPr>
          <w:lang w:val="eu-ES"/>
        </w:rPr>
      </w:pPr>
      <w:bookmarkStart w:id="15" w:name="_Toc81763450"/>
      <w:r>
        <w:rPr>
          <w:lang w:val="eu-ES"/>
        </w:rPr>
        <w:lastRenderedPageBreak/>
        <w:t>ISO</w:t>
      </w:r>
      <w:bookmarkEnd w:id="15"/>
    </w:p>
    <w:p w14:paraId="71849F36" w14:textId="42BF8C09" w:rsidR="001A3A8B" w:rsidRPr="0049468A" w:rsidRDefault="001A3A8B" w:rsidP="0049468A">
      <w:pPr>
        <w:jc w:val="both"/>
        <w:rPr>
          <w:lang w:val="eu-ES"/>
        </w:rPr>
      </w:pPr>
      <w:r w:rsidRPr="00A326D4">
        <w:rPr>
          <w:lang w:val="eu-ES"/>
        </w:rPr>
        <w:t>International Organization for Standardization</w:t>
      </w:r>
      <w:r>
        <w:rPr>
          <w:lang w:val="eu-ES"/>
        </w:rPr>
        <w:t xml:space="preserve"> edo </w:t>
      </w:r>
      <w:r w:rsidRPr="00A326D4">
        <w:rPr>
          <w:lang w:val="eu-ES"/>
        </w:rPr>
        <w:t>Estandarizaziorako Nazioarteko Erakundea nazioarteko estandarrak ezartzen dituen erakunde bat da, hainbat estatutako estandarizazio erakundeek osatua</w:t>
      </w:r>
      <w:r>
        <w:rPr>
          <w:lang w:val="eu-ES"/>
        </w:rPr>
        <w:t>.</w:t>
      </w:r>
    </w:p>
    <w:p w14:paraId="264263D3" w14:textId="22289BB8" w:rsidR="00FF6A01" w:rsidRPr="0049468A" w:rsidRDefault="00FF6A01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OpenUp</w:t>
      </w:r>
      <w:bookmarkEnd w:id="14"/>
    </w:p>
    <w:p w14:paraId="02914765" w14:textId="67DDD7D1" w:rsidR="00FF6A01" w:rsidRPr="0049468A" w:rsidRDefault="00FF6A01" w:rsidP="001C429F">
      <w:pPr>
        <w:jc w:val="both"/>
        <w:rPr>
          <w:lang w:val="eu-ES"/>
        </w:rPr>
      </w:pPr>
      <w:r w:rsidRPr="0049468A">
        <w:rPr>
          <w:lang w:val="eu-ES"/>
        </w:rPr>
        <w:t xml:space="preserve">Open Unified Process softwarea garatzeko metodo eta prozesu bat da, Eclipse Fundazioak garatua. Rational Unified Process (RUP) metodologiaren azpimultzo minimoa da. Proiektua iteraziotan banatzen du eta eta proiketuaren bizi-zikloaren lau fasetan banatzen du: Hasiera, Elaborazioa, Eraikuntza eta Trantsizioa. Informazio gehiago: </w:t>
      </w:r>
      <w:hyperlink r:id="rId11" w:history="1">
        <w:r w:rsidRPr="0049468A">
          <w:rPr>
            <w:rStyle w:val="Hipervnculo"/>
            <w:lang w:val="eu-ES"/>
          </w:rPr>
          <w:t>OpenUp 1.0</w:t>
        </w:r>
      </w:hyperlink>
      <w:r w:rsidRPr="0049468A">
        <w:rPr>
          <w:lang w:val="eu-ES"/>
        </w:rPr>
        <w:t xml:space="preserve"> edo </w:t>
      </w:r>
      <w:hyperlink r:id="rId12" w:history="1">
        <w:r w:rsidRPr="0049468A">
          <w:rPr>
            <w:rStyle w:val="Hipervnculo"/>
            <w:lang w:val="eu-ES"/>
          </w:rPr>
          <w:t>OpenUp 1.5</w:t>
        </w:r>
      </w:hyperlink>
      <w:r w:rsidRPr="0049468A">
        <w:rPr>
          <w:lang w:val="eu-ES"/>
        </w:rPr>
        <w:t xml:space="preserve">. </w:t>
      </w:r>
    </w:p>
    <w:p w14:paraId="117CF383" w14:textId="337C327E" w:rsidR="0049468A" w:rsidRDefault="0049468A" w:rsidP="001C429F">
      <w:pPr>
        <w:pStyle w:val="Ttulo2"/>
        <w:jc w:val="both"/>
        <w:rPr>
          <w:lang w:val="eu-ES"/>
        </w:rPr>
      </w:pPr>
      <w:bookmarkStart w:id="16" w:name="_Toc62143944"/>
      <w:r>
        <w:rPr>
          <w:lang w:val="eu-ES"/>
        </w:rPr>
        <w:t>PlantUML</w:t>
      </w:r>
    </w:p>
    <w:p w14:paraId="3EA9CC49" w14:textId="124025FF" w:rsidR="0049468A" w:rsidRPr="0049468A" w:rsidRDefault="0049468A" w:rsidP="0049468A">
      <w:pPr>
        <w:rPr>
          <w:lang w:val="eu-ES"/>
        </w:rPr>
      </w:pPr>
      <w:r w:rsidRPr="0049468A">
        <w:rPr>
          <w:lang w:val="eu-ES"/>
        </w:rPr>
        <w:t>Testu laua</w:t>
      </w:r>
      <w:r w:rsidRPr="0049468A">
        <w:rPr>
          <w:b/>
          <w:bCs/>
          <w:lang w:val="eu-ES"/>
        </w:rPr>
        <w:t xml:space="preserve"> </w:t>
      </w:r>
      <w:r w:rsidRPr="0049468A">
        <w:rPr>
          <w:i/>
          <w:iCs/>
          <w:lang w:val="eu-ES"/>
        </w:rPr>
        <w:t>UML</w:t>
      </w:r>
      <w:r w:rsidRPr="0049468A">
        <w:rPr>
          <w:b/>
          <w:bCs/>
          <w:lang w:val="eu-ES"/>
        </w:rPr>
        <w:t xml:space="preserve">  </w:t>
      </w:r>
      <w:r w:rsidRPr="0049468A">
        <w:rPr>
          <w:lang w:val="eu-ES"/>
        </w:rPr>
        <w:t>diagrametan bihurtzeko balio duen software irekia. Ikus,</w:t>
      </w:r>
      <w:r>
        <w:rPr>
          <w:lang w:val="eu-ES"/>
        </w:rPr>
        <w:t xml:space="preserve"> </w:t>
      </w:r>
      <w:r w:rsidRPr="0049468A">
        <w:rPr>
          <w:lang w:val="eu-ES"/>
        </w:rPr>
        <w:t xml:space="preserve">gainera: </w:t>
      </w:r>
      <w:hyperlink r:id="rId13">
        <w:r w:rsidRPr="0049468A">
          <w:rPr>
            <w:rStyle w:val="Hipervnculo"/>
            <w:lang w:val="eu-ES"/>
          </w:rPr>
          <w:t>PlantUML, webgunea.</w:t>
        </w:r>
      </w:hyperlink>
    </w:p>
    <w:p w14:paraId="12748EE5" w14:textId="2A942C87" w:rsidR="00FF6A01" w:rsidRPr="0049468A" w:rsidRDefault="00FF6A01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ProMeta</w:t>
      </w:r>
      <w:bookmarkEnd w:id="16"/>
    </w:p>
    <w:p w14:paraId="612CE5B1" w14:textId="741DAD6B" w:rsidR="00FF6A01" w:rsidRPr="0049468A" w:rsidRDefault="00FF6A01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Metaereduetan oinarritutako softwarearen garapenerako prozesuen definizio eta ezarpenerako sistema. Proiektu honen izena ingeleseko hitzetatik eratutako hitz-jokoa da. “Pro” profesional edo process hitzetik dator. “Meta” metamodel hitzaren laburdura da eta metaeredu esan nahi du.</w:t>
      </w:r>
    </w:p>
    <w:p w14:paraId="3F446D1D" w14:textId="3971E361" w:rsidR="009C6081" w:rsidRPr="0049468A" w:rsidRDefault="00FF6A01" w:rsidP="001C429F">
      <w:pPr>
        <w:pStyle w:val="Ttulo2"/>
        <w:widowControl/>
        <w:jc w:val="both"/>
        <w:rPr>
          <w:lang w:val="eu-ES"/>
        </w:rPr>
      </w:pPr>
      <w:bookmarkStart w:id="17" w:name="_Toc62143945"/>
      <w:r w:rsidRPr="0049468A">
        <w:rPr>
          <w:lang w:val="eu-ES"/>
        </w:rPr>
        <w:t>ProWF</w:t>
      </w:r>
      <w:bookmarkEnd w:id="17"/>
    </w:p>
    <w:p w14:paraId="784925C7" w14:textId="35046425" w:rsidR="00FF6A01" w:rsidRPr="0049468A" w:rsidRDefault="00FF6A01" w:rsidP="001C429F">
      <w:pPr>
        <w:pStyle w:val="Textoindependiente"/>
        <w:ind w:left="0"/>
        <w:jc w:val="both"/>
        <w:rPr>
          <w:lang w:val="eu-ES"/>
        </w:rPr>
      </w:pPr>
      <w:r w:rsidRPr="0049468A">
        <w:rPr>
          <w:lang w:val="eu-ES"/>
        </w:rPr>
        <w:t>Software proiektuen elaboraziorako workflowetan oinarritutako sistemaren sorkuntza eta bizi-zikloa definitzeko metodologia baten ezarpena. Proiektu honen aurrekariaren izena ingeleseko hitzetatik eratutako hitz-jokoa da. “Pro” professional hitzetik dator eta profesionala esan nahi du, “WF” workflow hitzetik datorren laburdura da eta lan-fluxu esan nahi du.</w:t>
      </w:r>
    </w:p>
    <w:p w14:paraId="0482BF34" w14:textId="3D9E1C19" w:rsidR="00177F96" w:rsidRPr="0049468A" w:rsidRDefault="00177F96" w:rsidP="001C429F">
      <w:pPr>
        <w:pStyle w:val="Ttulo2"/>
        <w:jc w:val="both"/>
        <w:rPr>
          <w:lang w:val="eu-ES"/>
        </w:rPr>
      </w:pPr>
      <w:bookmarkStart w:id="18" w:name="_Toc62143946"/>
      <w:r w:rsidRPr="0049468A">
        <w:rPr>
          <w:lang w:val="eu-ES"/>
        </w:rPr>
        <w:t>RUP</w:t>
      </w:r>
      <w:bookmarkEnd w:id="18"/>
    </w:p>
    <w:p w14:paraId="75CC1020" w14:textId="7DD439FF" w:rsidR="00177F96" w:rsidRPr="0049468A" w:rsidRDefault="00177F96" w:rsidP="0049468A">
      <w:pPr>
        <w:jc w:val="both"/>
        <w:rPr>
          <w:lang w:val="eu-ES"/>
        </w:rPr>
      </w:pPr>
      <w:r w:rsidRPr="0049468A">
        <w:rPr>
          <w:lang w:val="eu-ES"/>
        </w:rPr>
        <w:t>Sigla(ingelesez), Rational Unified Process. Rational Software enpresak garatutako software-prozesu bat da. Objektuetara bideratutako sistemak aztertu, diseinatu, inplementatu eta dokumentatzeko erabiltzen den metodologia estandarra.</w:t>
      </w:r>
    </w:p>
    <w:p w14:paraId="63F3A7D7" w14:textId="621225B9" w:rsidR="0049468A" w:rsidRPr="0049468A" w:rsidRDefault="0049468A" w:rsidP="0049468A">
      <w:pPr>
        <w:pStyle w:val="Ttulo2"/>
        <w:jc w:val="both"/>
        <w:rPr>
          <w:lang w:val="eu-ES"/>
        </w:rPr>
      </w:pPr>
      <w:bookmarkStart w:id="19" w:name="_Toc62143947"/>
      <w:r w:rsidRPr="0049468A">
        <w:rPr>
          <w:lang w:val="eu-ES"/>
        </w:rPr>
        <w:t>SPICE</w:t>
      </w:r>
    </w:p>
    <w:p w14:paraId="6D3E1DE5" w14:textId="14CFE667" w:rsidR="0049468A" w:rsidRPr="0049468A" w:rsidRDefault="0049468A" w:rsidP="0049468A">
      <w:pPr>
        <w:jc w:val="both"/>
        <w:rPr>
          <w:lang w:val="eu-ES"/>
        </w:rPr>
      </w:pPr>
      <w:r w:rsidRPr="0049468A">
        <w:rPr>
          <w:i/>
          <w:iCs/>
          <w:lang w:val="eu-ES"/>
        </w:rPr>
        <w:t xml:space="preserve">Software Process Improvement and Capability dEtermination. ISO/IEC 15504. </w:t>
      </w:r>
      <w:r w:rsidRPr="0049468A">
        <w:rPr>
          <w:lang w:val="eu-ES"/>
        </w:rPr>
        <w:t>Garapen-prozesuak hobetzeko, ebaluatzeko, informazio-sistemak eta software-produktuak</w:t>
      </w:r>
      <w:r w:rsidRPr="0049468A">
        <w:rPr>
          <w:i/>
          <w:iCs/>
          <w:lang w:val="eu-ES"/>
        </w:rPr>
        <w:t xml:space="preserve"> </w:t>
      </w:r>
      <w:r w:rsidRPr="0049468A">
        <w:rPr>
          <w:lang w:val="eu-ES"/>
        </w:rPr>
        <w:t>mantentzeko eredua da.</w:t>
      </w:r>
    </w:p>
    <w:p w14:paraId="66C32853" w14:textId="37A58532" w:rsidR="00177F96" w:rsidRPr="0049468A" w:rsidRDefault="00177F96" w:rsidP="001C429F">
      <w:pPr>
        <w:pStyle w:val="Ttulo2"/>
        <w:jc w:val="both"/>
        <w:rPr>
          <w:lang w:val="eu-ES"/>
        </w:rPr>
      </w:pPr>
      <w:r w:rsidRPr="0049468A">
        <w:rPr>
          <w:lang w:val="eu-ES"/>
        </w:rPr>
        <w:t>UML</w:t>
      </w:r>
      <w:bookmarkEnd w:id="19"/>
    </w:p>
    <w:p w14:paraId="547355A1" w14:textId="77777777" w:rsidR="001C429F" w:rsidRPr="0049468A" w:rsidRDefault="00177F96" w:rsidP="001C429F">
      <w:pPr>
        <w:widowControl/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lang w:val="eu-ES" w:eastAsia="es-ES"/>
        </w:rPr>
      </w:pPr>
      <w:r w:rsidRPr="0049468A">
        <w:rPr>
          <w:rFonts w:ascii="TimesNewRomanPSMT" w:hAnsi="TimesNewRomanPSMT" w:cs="TimesNewRomanPSMT"/>
          <w:lang w:val="eu-ES" w:eastAsia="es-ES"/>
        </w:rPr>
        <w:t>Unified Modeling Language (Modelaketarako lengoaia bateratua) sistemak zehaztu, diseinatu eta eraikitzeko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>lengoaia da, printzipioz objektuei orientatutako programaziorako prestatuta dagoena.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>UML aplikazio baten garapen fase guztiak modelatzeko lengoaia homogeneo bat definitzen saiatzen da, bezeroaren</w:t>
      </w:r>
      <w:r w:rsidR="001C429F" w:rsidRPr="0049468A">
        <w:rPr>
          <w:rFonts w:ascii="TimesNewRomanPSMT" w:hAnsi="TimesNewRomanPSMT" w:cs="TimesNewRomanPSMT"/>
          <w:lang w:val="eu-ES" w:eastAsia="es-ES"/>
        </w:rPr>
        <w:t xml:space="preserve"> </w:t>
      </w:r>
      <w:r w:rsidRPr="0049468A">
        <w:rPr>
          <w:rFonts w:ascii="TimesNewRomanPSMT" w:hAnsi="TimesNewRomanPSMT" w:cs="TimesNewRomanPSMT"/>
          <w:lang w:val="eu-ES" w:eastAsia="es-ES"/>
        </w:rPr>
        <w:t xml:space="preserve">zehaztapenetatik hasita programatzailearen diseinu xehera arte. </w:t>
      </w:r>
    </w:p>
    <w:p w14:paraId="503705D0" w14:textId="36EB3A4E" w:rsidR="0049468A" w:rsidRPr="0049468A" w:rsidRDefault="0049468A" w:rsidP="0049468A">
      <w:pPr>
        <w:pStyle w:val="Ttulo2"/>
        <w:rPr>
          <w:lang w:val="eu-ES" w:eastAsia="es-ES"/>
        </w:rPr>
      </w:pPr>
      <w:r w:rsidRPr="0049468A">
        <w:rPr>
          <w:lang w:val="eu-ES" w:eastAsia="es-ES"/>
        </w:rPr>
        <w:t>UNE</w:t>
      </w:r>
    </w:p>
    <w:p w14:paraId="79288CF6" w14:textId="50BF8837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Sigla(gazteleraz), Una Norma Española. Comités Técnicos de Normalización (CTN) batzordeak sortutako arauen, arau esperimentalen eta txostenen (estandarrak) multzoak dira.</w:t>
      </w:r>
    </w:p>
    <w:p w14:paraId="5ED977F3" w14:textId="5B55EB53" w:rsidR="0049468A" w:rsidRPr="0049468A" w:rsidRDefault="0049468A" w:rsidP="0049468A">
      <w:pPr>
        <w:pStyle w:val="Ttulo2"/>
        <w:rPr>
          <w:lang w:val="eu-ES" w:eastAsia="es-ES"/>
        </w:rPr>
      </w:pPr>
      <w:r w:rsidRPr="0049468A">
        <w:rPr>
          <w:lang w:val="eu-ES" w:eastAsia="es-ES"/>
        </w:rPr>
        <w:t>URPS</w:t>
      </w:r>
    </w:p>
    <w:p w14:paraId="0A31C29F" w14:textId="6560D9D5" w:rsidR="0049468A" w:rsidRPr="0049468A" w:rsidRDefault="0049468A" w:rsidP="0049468A">
      <w:pPr>
        <w:rPr>
          <w:lang w:val="eu-ES" w:eastAsia="es-ES"/>
        </w:rPr>
      </w:pPr>
      <w:r w:rsidRPr="0049468A">
        <w:rPr>
          <w:lang w:val="eu-ES"/>
        </w:rPr>
        <w:t>Sigla (Ingelesez). Usability, Reliability, Performance and Supportability. Softwarearen kalitate ezaugarriak dira: Erabilgarritasuna, Fidagarritasuna, Errendimendua eta Mantenigarritasuna.</w:t>
      </w:r>
    </w:p>
    <w:p w14:paraId="49A2A642" w14:textId="585E8392" w:rsidR="00FF6A01" w:rsidRPr="0049468A" w:rsidRDefault="00177F96" w:rsidP="001C429F">
      <w:pPr>
        <w:pStyle w:val="Ttulo2"/>
        <w:jc w:val="both"/>
        <w:rPr>
          <w:lang w:val="eu-ES"/>
        </w:rPr>
      </w:pPr>
      <w:bookmarkStart w:id="20" w:name="_Toc62143948"/>
      <w:r w:rsidRPr="0049468A">
        <w:rPr>
          <w:lang w:val="eu-ES"/>
        </w:rPr>
        <w:t>Workflow</w:t>
      </w:r>
      <w:bookmarkEnd w:id="20"/>
    </w:p>
    <w:p w14:paraId="662DA74B" w14:textId="5788C5C5" w:rsidR="00930D26" w:rsidRPr="0049468A" w:rsidRDefault="00177F96" w:rsidP="001C429F">
      <w:pPr>
        <w:jc w:val="both"/>
        <w:rPr>
          <w:lang w:val="eu-ES"/>
        </w:rPr>
      </w:pPr>
      <w:r w:rsidRPr="0049468A">
        <w:rPr>
          <w:lang w:val="eu-ES"/>
        </w:rPr>
        <w:t>Aspektu operazionalekin lan-aktibitate bat deskribatzeko egiten den irudikapena. Irudikapen horretan atazak nola egituratzen diren, zein den atazen arteko ordena eta nola sinkronizatzen diren, nolakoa den atazen informazio-fluxua eta atazen betetzearen jarraipena nola egiten den grafikoki deskribatzen da.</w:t>
      </w:r>
    </w:p>
    <w:p w14:paraId="3517F68D" w14:textId="0A7D286D" w:rsidR="0049468A" w:rsidRPr="0049468A" w:rsidRDefault="0049468A" w:rsidP="0049468A">
      <w:pPr>
        <w:pStyle w:val="Ttulo2"/>
        <w:rPr>
          <w:lang w:val="eu-ES"/>
        </w:rPr>
      </w:pPr>
      <w:r w:rsidRPr="0049468A">
        <w:rPr>
          <w:lang w:val="eu-ES"/>
        </w:rPr>
        <w:lastRenderedPageBreak/>
        <w:t>WYSIWYG</w:t>
      </w:r>
    </w:p>
    <w:p w14:paraId="7E84A467" w14:textId="5DE13720" w:rsidR="0049468A" w:rsidRPr="0049468A" w:rsidRDefault="0049468A" w:rsidP="0049468A">
      <w:pPr>
        <w:jc w:val="both"/>
        <w:rPr>
          <w:lang w:val="eu-ES"/>
        </w:rPr>
      </w:pPr>
      <w:r w:rsidRPr="0049468A">
        <w:rPr>
          <w:lang w:val="eu-ES"/>
        </w:rPr>
        <w:t>Sigla (ingelesez), What You See Is What You Get. Testu-prozesadoreei eta beste testu-editore batzuei aplikatutako esaldi bat da, azkenengo emaitza zuzenean erakutsiz dokumentu bat idazteko aukera ematen duena.</w:t>
      </w:r>
    </w:p>
    <w:sectPr w:rsidR="0049468A" w:rsidRPr="0049468A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6876" w14:textId="77777777" w:rsidR="009D7DEA" w:rsidRDefault="009D7DEA">
      <w:pPr>
        <w:spacing w:line="240" w:lineRule="auto"/>
      </w:pPr>
      <w:r>
        <w:separator/>
      </w:r>
    </w:p>
  </w:endnote>
  <w:endnote w:type="continuationSeparator" w:id="0">
    <w:p w14:paraId="60BED19C" w14:textId="77777777" w:rsidR="009D7DEA" w:rsidRDefault="009D7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49CF" w14:textId="6E229B86" w:rsidR="009B54E3" w:rsidRPr="009B54E3" w:rsidRDefault="009B54E3" w:rsidP="009B54E3">
    <w:pPr>
      <w:pStyle w:val="Piedepgina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Glosategia</w:t>
    </w:r>
    <w:r w:rsidRPr="009B54E3">
      <w:rPr>
        <w:rFonts w:ascii="Calibri" w:hAnsi="Calibri" w:cs="Calibri"/>
        <w:sz w:val="22"/>
        <w:szCs w:val="22"/>
      </w:rPr>
      <w:tab/>
      <w:t>202</w:t>
    </w:r>
    <w:r w:rsidR="007F2ACD">
      <w:rPr>
        <w:rFonts w:ascii="Calibri" w:hAnsi="Calibri" w:cs="Calibri"/>
        <w:sz w:val="22"/>
        <w:szCs w:val="22"/>
      </w:rPr>
      <w:t>1</w:t>
    </w:r>
    <w:r w:rsidRPr="009B54E3">
      <w:rPr>
        <w:rFonts w:ascii="Calibri" w:hAnsi="Calibri" w:cs="Calibri"/>
        <w:sz w:val="22"/>
        <w:szCs w:val="22"/>
      </w:rPr>
      <w:t>/0</w:t>
    </w:r>
    <w:r w:rsidR="001C429F">
      <w:rPr>
        <w:rFonts w:ascii="Calibri" w:hAnsi="Calibri" w:cs="Calibri"/>
        <w:sz w:val="22"/>
        <w:szCs w:val="22"/>
      </w:rPr>
      <w:t>5/30</w:t>
    </w:r>
    <w:r w:rsidRPr="009B54E3">
      <w:rPr>
        <w:rFonts w:ascii="Calibri" w:hAnsi="Calibri" w:cs="Calibri"/>
        <w:sz w:val="22"/>
        <w:szCs w:val="22"/>
      </w:rPr>
      <w:tab/>
    </w:r>
    <w:r w:rsidRPr="009B54E3">
      <w:rPr>
        <w:rFonts w:ascii="Calibri" w:hAnsi="Calibri" w:cs="Calibri"/>
        <w:sz w:val="22"/>
        <w:szCs w:val="22"/>
      </w:rPr>
      <w:fldChar w:fldCharType="begin"/>
    </w:r>
    <w:r w:rsidRPr="009B54E3">
      <w:rPr>
        <w:rFonts w:ascii="Calibri" w:hAnsi="Calibri" w:cs="Calibri"/>
        <w:sz w:val="22"/>
        <w:szCs w:val="22"/>
      </w:rPr>
      <w:instrText>PAGE  \* Arabic  \* MERGEFORMAT</w:instrText>
    </w:r>
    <w:r w:rsidRPr="009B54E3">
      <w:rPr>
        <w:rFonts w:ascii="Calibri" w:hAnsi="Calibri" w:cs="Calibri"/>
        <w:sz w:val="22"/>
        <w:szCs w:val="22"/>
      </w:rPr>
      <w:fldChar w:fldCharType="separate"/>
    </w:r>
    <w:r w:rsidRPr="009B54E3">
      <w:rPr>
        <w:rFonts w:ascii="Calibri" w:hAnsi="Calibri" w:cs="Calibri"/>
        <w:sz w:val="22"/>
        <w:szCs w:val="22"/>
      </w:rPr>
      <w:t>1</w:t>
    </w:r>
    <w:r w:rsidRPr="009B54E3">
      <w:rPr>
        <w:rFonts w:ascii="Calibri" w:hAnsi="Calibri" w:cs="Calibri"/>
        <w:sz w:val="22"/>
        <w:szCs w:val="22"/>
      </w:rPr>
      <w:fldChar w:fldCharType="end"/>
    </w:r>
    <w:r w:rsidRPr="009B54E3">
      <w:rPr>
        <w:rFonts w:ascii="Calibri" w:hAnsi="Calibri" w:cs="Calibri"/>
        <w:sz w:val="22"/>
        <w:szCs w:val="22"/>
        <w:lang w:val="es-ES"/>
      </w:rPr>
      <w:t xml:space="preserve"> </w:t>
    </w:r>
    <w:r w:rsidRPr="009B54E3">
      <w:rPr>
        <w:rFonts w:ascii="Calibri" w:hAnsi="Calibri" w:cs="Calibri"/>
        <w:sz w:val="22"/>
        <w:szCs w:val="22"/>
      </w:rPr>
      <w:t>/</w:t>
    </w:r>
    <w:r w:rsidRPr="009B54E3">
      <w:rPr>
        <w:rFonts w:ascii="Calibri" w:hAnsi="Calibri" w:cs="Calibri"/>
        <w:sz w:val="22"/>
        <w:szCs w:val="22"/>
        <w:lang w:val="es-ES"/>
      </w:rPr>
      <w:t xml:space="preserve"> </w:t>
    </w:r>
    <w:r w:rsidRPr="009B54E3">
      <w:rPr>
        <w:rFonts w:ascii="Calibri" w:hAnsi="Calibri" w:cs="Calibri"/>
        <w:sz w:val="22"/>
        <w:szCs w:val="22"/>
      </w:rPr>
      <w:fldChar w:fldCharType="begin"/>
    </w:r>
    <w:r w:rsidRPr="009B54E3">
      <w:rPr>
        <w:rFonts w:ascii="Calibri" w:hAnsi="Calibri" w:cs="Calibri"/>
        <w:sz w:val="22"/>
        <w:szCs w:val="22"/>
      </w:rPr>
      <w:instrText>NUMPAGES  \* Arabic  \* MERGEFORMAT</w:instrText>
    </w:r>
    <w:r w:rsidRPr="009B54E3">
      <w:rPr>
        <w:rFonts w:ascii="Calibri" w:hAnsi="Calibri" w:cs="Calibri"/>
        <w:sz w:val="22"/>
        <w:szCs w:val="22"/>
      </w:rPr>
      <w:fldChar w:fldCharType="separate"/>
    </w:r>
    <w:r w:rsidRPr="009B54E3">
      <w:rPr>
        <w:rFonts w:ascii="Calibri" w:hAnsi="Calibri" w:cs="Calibri"/>
        <w:sz w:val="22"/>
        <w:szCs w:val="22"/>
      </w:rPr>
      <w:t>5</w:t>
    </w:r>
    <w:r w:rsidRPr="009B54E3">
      <w:rPr>
        <w:rFonts w:ascii="Calibri" w:hAnsi="Calibri" w:cs="Calibri"/>
        <w:sz w:val="22"/>
        <w:szCs w:val="22"/>
      </w:rPr>
      <w:fldChar w:fldCharType="end"/>
    </w:r>
  </w:p>
  <w:p w14:paraId="1BB1FCF4" w14:textId="77777777" w:rsidR="009C6081" w:rsidRDefault="009C60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4FD7" w14:textId="77777777" w:rsidR="009D7DEA" w:rsidRDefault="009D7DEA">
      <w:pPr>
        <w:spacing w:line="240" w:lineRule="auto"/>
      </w:pPr>
      <w:r>
        <w:separator/>
      </w:r>
    </w:p>
  </w:footnote>
  <w:footnote w:type="continuationSeparator" w:id="0">
    <w:p w14:paraId="60FD1E21" w14:textId="77777777" w:rsidR="009D7DEA" w:rsidRDefault="009D7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576"/>
    </w:tblGrid>
    <w:tr w:rsidR="003921E8" w:rsidRPr="001A3A8B" w14:paraId="2C0CFFBA" w14:textId="77777777" w:rsidTr="009B54E3">
      <w:tc>
        <w:tcPr>
          <w:tcW w:w="9736" w:type="dxa"/>
          <w:shd w:val="clear" w:color="auto" w:fill="auto"/>
        </w:tcPr>
        <w:p w14:paraId="4D41D98A" w14:textId="7DC7FAF8" w:rsidR="009B54E3" w:rsidRPr="009B54E3" w:rsidRDefault="009D7DEA" w:rsidP="009B54E3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sz w:val="22"/>
              <w:szCs w:val="22"/>
              <w:lang w:val="eu-ES"/>
            </w:rPr>
          </w:pPr>
          <w:r>
            <w:rPr>
              <w:rFonts w:ascii="Calibri" w:hAnsi="Calibri"/>
              <w:noProof/>
              <w:sz w:val="22"/>
              <w:szCs w:val="22"/>
            </w:rPr>
            <w:pict w14:anchorId="1B0A86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2054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>
            <w:rPr>
              <w:rFonts w:ascii="Calibri" w:hAnsi="Calibri"/>
              <w:noProof/>
              <w:sz w:val="22"/>
              <w:szCs w:val="22"/>
            </w:rPr>
            <w:pict w14:anchorId="4B5CED6A">
              <v:shape id="Imagen 10" o:spid="_x0000_s2053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="009B54E3" w:rsidRPr="009B54E3">
            <w:rPr>
              <w:rFonts w:ascii="Calibri" w:hAnsi="Calibri"/>
              <w:sz w:val="22"/>
              <w:szCs w:val="22"/>
              <w:lang w:val="eu-ES"/>
            </w:rPr>
            <w:t>Proiektua: ProMeta</w:t>
          </w:r>
        </w:p>
        <w:p w14:paraId="72436EA7" w14:textId="77777777" w:rsidR="009B54E3" w:rsidRPr="009B54E3" w:rsidRDefault="009B54E3" w:rsidP="009B54E3">
          <w:pPr>
            <w:pStyle w:val="Encabezado"/>
            <w:jc w:val="center"/>
            <w:rPr>
              <w:rFonts w:ascii="Calibri" w:hAnsi="Calibri"/>
              <w:sz w:val="22"/>
              <w:szCs w:val="22"/>
              <w:lang w:val="eu-ES"/>
            </w:rPr>
          </w:pPr>
          <w:r w:rsidRPr="009B54E3">
            <w:rPr>
              <w:rFonts w:ascii="Calibri" w:hAnsi="Calibri"/>
              <w:sz w:val="22"/>
              <w:szCs w:val="22"/>
              <w:lang w:val="eu-ES"/>
            </w:rPr>
            <w:t>Egilea: Julen Etxaniz Aragoneses</w:t>
          </w:r>
        </w:p>
        <w:p w14:paraId="1FF8EF9C" w14:textId="77777777" w:rsidR="009B54E3" w:rsidRPr="009B54E3" w:rsidRDefault="009B54E3" w:rsidP="009B54E3">
          <w:pPr>
            <w:pStyle w:val="Encabezado"/>
            <w:jc w:val="center"/>
            <w:rPr>
              <w:rFonts w:ascii="Calibri" w:hAnsi="Calibri"/>
              <w:sz w:val="22"/>
              <w:szCs w:val="22"/>
              <w:lang w:val="eu-ES"/>
            </w:rPr>
          </w:pPr>
          <w:r w:rsidRPr="009B54E3">
            <w:rPr>
              <w:rFonts w:ascii="Calibri" w:hAnsi="Calibri"/>
              <w:sz w:val="22"/>
              <w:szCs w:val="22"/>
              <w:lang w:val="eu-ES"/>
            </w:rPr>
            <w:t>Tutorea: Juan Manuel Pikatza Atxa</w:t>
          </w:r>
        </w:p>
      </w:tc>
    </w:tr>
  </w:tbl>
  <w:p w14:paraId="0B8F1782" w14:textId="77777777" w:rsidR="009C6081" w:rsidRPr="009B54E3" w:rsidRDefault="009C608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8AC1A"/>
    <w:multiLevelType w:val="hybridMultilevel"/>
    <w:tmpl w:val="DE54F63A"/>
    <w:lvl w:ilvl="0" w:tplc="984E6B32">
      <w:start w:val="1"/>
      <w:numFmt w:val="bullet"/>
      <w:lvlText w:val="•"/>
      <w:lvlJc w:val="left"/>
    </w:lvl>
    <w:lvl w:ilvl="1" w:tplc="E55CBF5E">
      <w:numFmt w:val="decimal"/>
      <w:lvlText w:val=""/>
      <w:lvlJc w:val="left"/>
    </w:lvl>
    <w:lvl w:ilvl="2" w:tplc="105A88F6">
      <w:numFmt w:val="decimal"/>
      <w:lvlText w:val=""/>
      <w:lvlJc w:val="left"/>
    </w:lvl>
    <w:lvl w:ilvl="3" w:tplc="E15E7384">
      <w:numFmt w:val="decimal"/>
      <w:lvlText w:val=""/>
      <w:lvlJc w:val="left"/>
    </w:lvl>
    <w:lvl w:ilvl="4" w:tplc="16CA990C">
      <w:numFmt w:val="decimal"/>
      <w:lvlText w:val=""/>
      <w:lvlJc w:val="left"/>
    </w:lvl>
    <w:lvl w:ilvl="5" w:tplc="E73A18EE">
      <w:numFmt w:val="decimal"/>
      <w:lvlText w:val=""/>
      <w:lvlJc w:val="left"/>
    </w:lvl>
    <w:lvl w:ilvl="6" w:tplc="DA72FD54">
      <w:numFmt w:val="decimal"/>
      <w:lvlText w:val=""/>
      <w:lvlJc w:val="left"/>
    </w:lvl>
    <w:lvl w:ilvl="7" w:tplc="227C4BF8">
      <w:numFmt w:val="decimal"/>
      <w:lvlText w:val=""/>
      <w:lvlJc w:val="left"/>
    </w:lvl>
    <w:lvl w:ilvl="8" w:tplc="C52CC1E0">
      <w:numFmt w:val="decimal"/>
      <w:lvlText w:val=""/>
      <w:lvlJc w:val="left"/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E313F4"/>
    <w:multiLevelType w:val="multilevel"/>
    <w:tmpl w:val="7B3401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9C68F8"/>
    <w:multiLevelType w:val="multilevel"/>
    <w:tmpl w:val="16C2587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0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C26"/>
    <w:rsid w:val="00021F58"/>
    <w:rsid w:val="00165861"/>
    <w:rsid w:val="00166C51"/>
    <w:rsid w:val="00177F96"/>
    <w:rsid w:val="001A3A8B"/>
    <w:rsid w:val="001C429F"/>
    <w:rsid w:val="00264456"/>
    <w:rsid w:val="00372449"/>
    <w:rsid w:val="003921E8"/>
    <w:rsid w:val="00447346"/>
    <w:rsid w:val="0049468A"/>
    <w:rsid w:val="004B44BA"/>
    <w:rsid w:val="00637C26"/>
    <w:rsid w:val="007F2ACD"/>
    <w:rsid w:val="00824A18"/>
    <w:rsid w:val="00930D26"/>
    <w:rsid w:val="0096542D"/>
    <w:rsid w:val="009B54E3"/>
    <w:rsid w:val="009C6081"/>
    <w:rsid w:val="009D7DEA"/>
    <w:rsid w:val="00A31518"/>
    <w:rsid w:val="00B0282A"/>
    <w:rsid w:val="00B7558A"/>
    <w:rsid w:val="00C8311C"/>
    <w:rsid w:val="00D708AB"/>
    <w:rsid w:val="00E774B4"/>
    <w:rsid w:val="00F1138A"/>
    <w:rsid w:val="00F32CB5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6268E2A"/>
  <w15:chartTrackingRefBased/>
  <w15:docId w15:val="{A4BA1813-2A60-45AB-89B3-85E0737A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9B54E3"/>
    <w:rPr>
      <w:lang w:val="en-US" w:eastAsia="en-US"/>
    </w:rPr>
  </w:style>
  <w:style w:type="table" w:styleId="Tablaconcuadrcula">
    <w:name w:val="Table Grid"/>
    <w:basedOn w:val="Tablanormal"/>
    <w:uiPriority w:val="39"/>
    <w:rsid w:val="009B54E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semiHidden/>
    <w:rsid w:val="009B54E3"/>
    <w:rPr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3921E8"/>
    <w:pPr>
      <w:numPr>
        <w:numId w:val="0"/>
      </w:numPr>
      <w:ind w:left="720" w:hanging="720"/>
    </w:pPr>
  </w:style>
  <w:style w:type="character" w:styleId="Mencinsinresolver">
    <w:name w:val="Unresolved Mention"/>
    <w:uiPriority w:val="99"/>
    <w:semiHidden/>
    <w:unhideWhenUsed/>
    <w:rsid w:val="00FF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ii.es/norma" TargetMode="External"/><Relationship Id="rId13" Type="http://schemas.openxmlformats.org/officeDocument/2006/relationships/hyperlink" Target="https://plantuml.com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.eclipse.org/technology/epf/OpenUP/published/openup_published_1.5.1.5_20121212/openup/index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tm.mx/~caff/doc/OpenUPWe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rupa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cii.es/norm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rup_glossary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A41A-BC46-4A23-976B-EE86B3FF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rup_glossary_tpl.dotx</Template>
  <TotalTime>68</TotalTime>
  <Pages>3</Pages>
  <Words>874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Glosategia</dc:title>
  <dc:subject>&lt;Project Name&gt;</dc:subject>
  <dc:creator>Julen Etxaniz Aragoneses</dc:creator>
  <cp:keywords/>
  <dc:description/>
  <cp:lastModifiedBy>Julen Etxaniz Aragoneses</cp:lastModifiedBy>
  <cp:revision>14</cp:revision>
  <cp:lastPrinted>2021-09-07T18:21:00Z</cp:lastPrinted>
  <dcterms:created xsi:type="dcterms:W3CDTF">2021-01-21T15:55:00Z</dcterms:created>
  <dcterms:modified xsi:type="dcterms:W3CDTF">2021-09-07T18:21:00Z</dcterms:modified>
</cp:coreProperties>
</file>