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Zero-Shot experiments on XQUAD with mT5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Julen Etxaniz Aragoneses and Oihane Cantero</w:t>
      </w:r>
    </w:p>
    <w:p w:rsidR="00000000" w:rsidDel="00000000" w:rsidP="00000000" w:rsidRDefault="00000000" w:rsidRPr="00000000" w14:paraId="00000003">
      <w:pPr>
        <w:rPr/>
      </w:pPr>
      <w:r w:rsidDel="00000000" w:rsidR="00000000" w:rsidRPr="00000000">
        <w:rPr>
          <w:rtl w:val="0"/>
        </w:rPr>
        <w:t xml:space="preserve">Tutor: Ander Barrena</w:t>
      </w:r>
    </w:p>
    <w:p w:rsidR="00000000" w:rsidDel="00000000" w:rsidP="00000000" w:rsidRDefault="00000000" w:rsidRPr="00000000" w14:paraId="00000004">
      <w:pPr>
        <w:pStyle w:val="Heading1"/>
        <w:numPr>
          <w:ilvl w:val="0"/>
          <w:numId w:val="1"/>
        </w:numPr>
        <w:ind w:left="432" w:hanging="432"/>
        <w:rPr/>
      </w:pPr>
      <w:r w:rsidDel="00000000" w:rsidR="00000000" w:rsidRPr="00000000">
        <w:rPr>
          <w:rtl w:val="0"/>
        </w:rPr>
        <w:t xml:space="preserve">Description</w:t>
      </w:r>
    </w:p>
    <w:p w:rsidR="00000000" w:rsidDel="00000000" w:rsidP="00000000" w:rsidRDefault="00000000" w:rsidRPr="00000000" w14:paraId="00000005">
      <w:pPr>
        <w:ind w:left="0" w:firstLine="0"/>
        <w:rPr/>
      </w:pPr>
      <w:r w:rsidDel="00000000" w:rsidR="00000000" w:rsidRPr="00000000">
        <w:rPr>
          <w:rtl w:val="0"/>
        </w:rPr>
        <w:t xml:space="preserve">We will perform zero-shot experiments with mT5 [3] on the XQUAD dataset [1].</w:t>
      </w:r>
    </w:p>
    <w:p w:rsidR="00000000" w:rsidDel="00000000" w:rsidP="00000000" w:rsidRDefault="00000000" w:rsidRPr="00000000" w14:paraId="00000006">
      <w:pPr>
        <w:pStyle w:val="Heading1"/>
        <w:numPr>
          <w:ilvl w:val="0"/>
          <w:numId w:val="1"/>
        </w:numPr>
        <w:ind w:left="432" w:hanging="432"/>
        <w:rPr/>
      </w:pPr>
      <w:r w:rsidDel="00000000" w:rsidR="00000000" w:rsidRPr="00000000">
        <w:rPr>
          <w:rtl w:val="0"/>
        </w:rPr>
        <w:t xml:space="preserve">Related work</w:t>
      </w:r>
    </w:p>
    <w:p w:rsidR="00000000" w:rsidDel="00000000" w:rsidP="00000000" w:rsidRDefault="00000000" w:rsidRPr="00000000" w14:paraId="00000007">
      <w:pPr>
        <w:jc w:val="both"/>
        <w:rPr/>
      </w:pPr>
      <w:r w:rsidDel="00000000" w:rsidR="00000000" w:rsidRPr="00000000">
        <w:rPr>
          <w:rtl w:val="0"/>
        </w:rPr>
        <w:t xml:space="preserve">The recent “Text-to-Text Transfer Transformer” (T5) leveraged a unified text-to-text format and scale to obtain state-of-the-art results on a wide variety of English-language NLP tasks.</w:t>
      </w:r>
    </w:p>
    <w:p w:rsidR="00000000" w:rsidDel="00000000" w:rsidP="00000000" w:rsidRDefault="00000000" w:rsidRPr="00000000" w14:paraId="00000008">
      <w:pPr>
        <w:pStyle w:val="Heading1"/>
        <w:numPr>
          <w:ilvl w:val="0"/>
          <w:numId w:val="1"/>
        </w:numPr>
        <w:ind w:left="432" w:hanging="432"/>
        <w:rPr/>
      </w:pPr>
      <w:r w:rsidDel="00000000" w:rsidR="00000000" w:rsidRPr="00000000">
        <w:rPr>
          <w:rtl w:val="0"/>
        </w:rPr>
        <w:t xml:space="preserve">Data</w:t>
      </w:r>
    </w:p>
    <w:p w:rsidR="00000000" w:rsidDel="00000000" w:rsidP="00000000" w:rsidRDefault="00000000" w:rsidRPr="00000000" w14:paraId="00000009">
      <w:pPr>
        <w:jc w:val="both"/>
        <w:rPr/>
      </w:pPr>
      <w:r w:rsidDel="00000000" w:rsidR="00000000" w:rsidRPr="00000000">
        <w:rPr>
          <w:rtl w:val="0"/>
        </w:rPr>
        <w:t xml:space="preserve">XQuAD (Cross-lingual Question Answering Dataset) [1] is a benchmark dataset for evaluating cross-lingual question answering performance. The dataset consists of a subset of 240 paragraphs and 1190 question-answer pairs from the development set of SQuAD v1.1 [2] together with their professional translations into ten languages: Spanish, German, Greek, Russian, Turkish, Arabic, Vietnamese, Thai, Chinese, and Hindi. Consequently, the dataset is entirely parallel across 11 languages.</w:t>
      </w:r>
      <w:r w:rsidDel="00000000" w:rsidR="00000000" w:rsidRPr="00000000">
        <w:rPr>
          <w:rtl w:val="0"/>
        </w:rPr>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Algorithm</w:t>
      </w:r>
    </w:p>
    <w:p w:rsidR="00000000" w:rsidDel="00000000" w:rsidP="00000000" w:rsidRDefault="00000000" w:rsidRPr="00000000" w14:paraId="0000000B">
      <w:pPr>
        <w:jc w:val="both"/>
        <w:rPr/>
      </w:pPr>
      <w:r w:rsidDel="00000000" w:rsidR="00000000" w:rsidRPr="00000000">
        <w:rPr>
          <w:rtl w:val="0"/>
        </w:rPr>
        <w:t xml:space="preserve">Multilingual T5 (mT5) [3] is a massively multilingual pretrained text-to-text transformer model, trained following a similar recipe as T5. We will use the mT5 models available at HuggingFace with the Transformers library. We will use the Datasets library to load the dataset.</w:t>
      </w:r>
    </w:p>
    <w:p w:rsidR="00000000" w:rsidDel="00000000" w:rsidP="00000000" w:rsidRDefault="00000000" w:rsidRPr="00000000" w14:paraId="0000000C">
      <w:pPr>
        <w:pStyle w:val="Heading1"/>
        <w:numPr>
          <w:ilvl w:val="0"/>
          <w:numId w:val="1"/>
        </w:numPr>
        <w:ind w:left="432" w:hanging="432"/>
        <w:rPr/>
      </w:pPr>
      <w:r w:rsidDel="00000000" w:rsidR="00000000" w:rsidRPr="00000000">
        <w:rPr>
          <w:rtl w:val="0"/>
        </w:rPr>
        <w:t xml:space="preserve">Evaluation</w:t>
      </w:r>
    </w:p>
    <w:p w:rsidR="00000000" w:rsidDel="00000000" w:rsidP="00000000" w:rsidRDefault="00000000" w:rsidRPr="00000000" w14:paraId="0000000D">
      <w:pPr>
        <w:jc w:val="both"/>
        <w:rPr/>
      </w:pPr>
      <w:r w:rsidDel="00000000" w:rsidR="00000000" w:rsidRPr="00000000">
        <w:rPr>
          <w:rtl w:val="0"/>
        </w:rPr>
        <w:t xml:space="preserve">In order to evaluate on XQuAD, models should be trained on the SQuAD v1.1 training file. Model validation similarly should be conducted on the SQuAD v1.1 validation file. For evaluation, we will use the official SQuAD evaluation script.</w:t>
      </w:r>
    </w:p>
    <w:p w:rsidR="00000000" w:rsidDel="00000000" w:rsidP="00000000" w:rsidRDefault="00000000" w:rsidRPr="00000000" w14:paraId="0000000E">
      <w:pPr>
        <w:pStyle w:val="Heading1"/>
        <w:rPr/>
      </w:pPr>
      <w:r w:rsidDel="00000000" w:rsidR="00000000" w:rsidRPr="00000000">
        <w:rPr>
          <w:rtl w:val="0"/>
        </w:rPr>
        <w:t xml:space="preserve">References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Artetxe, M., Ruder, S., &amp; Yogatama, D. (2019). </w:t>
      </w:r>
      <w:hyperlink r:id="rId7">
        <w:r w:rsidDel="00000000" w:rsidR="00000000" w:rsidRPr="00000000">
          <w:rPr>
            <w:color w:val="1155cc"/>
            <w:u w:val="single"/>
            <w:rtl w:val="0"/>
          </w:rPr>
          <w:t xml:space="preserve">On the cross-lingual transferability of monolingual representations</w:t>
        </w:r>
      </w:hyperlink>
      <w:r w:rsidDel="00000000" w:rsidR="00000000" w:rsidRPr="00000000">
        <w:rPr>
          <w:rtl w:val="0"/>
        </w:rPr>
        <w:t xml:space="preserve">. arXiv preprint arXiv:1910.11856.</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Rajpurkar, P., Zhang, J., Lopyrev, K., &amp; Liang, P. (2016). </w:t>
      </w:r>
      <w:hyperlink r:id="rId8">
        <w:r w:rsidDel="00000000" w:rsidR="00000000" w:rsidRPr="00000000">
          <w:rPr>
            <w:color w:val="1155cc"/>
            <w:u w:val="single"/>
            <w:rtl w:val="0"/>
          </w:rPr>
          <w:t xml:space="preserve">Squad: 100,000+ questions for machine comprehension of text</w:t>
        </w:r>
      </w:hyperlink>
      <w:r w:rsidDel="00000000" w:rsidR="00000000" w:rsidRPr="00000000">
        <w:rPr>
          <w:rtl w:val="0"/>
        </w:rPr>
        <w:t xml:space="preserve">. arXiv preprint arXiv:1606.05250.</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Xue, L., Constant, N., Roberts, A., Kale, M., Al-Rfou, R., Siddhant, A., ... &amp; Raffel, C. (2020). </w:t>
      </w:r>
      <w:hyperlink r:id="rId9">
        <w:r w:rsidDel="00000000" w:rsidR="00000000" w:rsidRPr="00000000">
          <w:rPr>
            <w:color w:val="1155cc"/>
            <w:u w:val="single"/>
            <w:rtl w:val="0"/>
          </w:rPr>
          <w:t xml:space="preserve">mT5: A massively multilingual pre-trained text-to-text transformer</w:t>
        </w:r>
      </w:hyperlink>
      <w:r w:rsidDel="00000000" w:rsidR="00000000" w:rsidRPr="00000000">
        <w:rPr>
          <w:rtl w:val="0"/>
        </w:rPr>
        <w:t xml:space="preserve">. arXiv preprint arXiv:2010.11934.</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Raffel, C., Shazeer, N., Roberts, A., Lee, K., Narang, S., Matena, M., ... &amp; Liu, P. J. (2019). </w:t>
      </w:r>
      <w:hyperlink r:id="rId10">
        <w:r w:rsidDel="00000000" w:rsidR="00000000" w:rsidRPr="00000000">
          <w:rPr>
            <w:color w:val="1155cc"/>
            <w:u w:val="single"/>
            <w:rtl w:val="0"/>
          </w:rPr>
          <w:t xml:space="preserve">Exploring the limits of transfer learning with a unified text-to-text transformer</w:t>
        </w:r>
      </w:hyperlink>
      <w:r w:rsidDel="00000000" w:rsidR="00000000" w:rsidRPr="00000000">
        <w:rPr>
          <w:rtl w:val="0"/>
        </w:rPr>
        <w:t xml:space="preserve">. arXiv preprint arXiv:1910.10683.</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A19D7"/>
    <w:pPr>
      <w:keepNext w:val="1"/>
      <w:keepLines w:val="1"/>
      <w:numPr>
        <w:numId w:val="1"/>
      </w:numPr>
      <w:spacing w:after="0" w:before="240"/>
      <w:outlineLvl w:val="0"/>
    </w:pPr>
    <w:rPr>
      <w:rFonts w:asciiTheme="majorHAnsi" w:cstheme="majorBidi" w:eastAsiaTheme="majorEastAsia" w:hAnsiTheme="majorHAnsi"/>
      <w:sz w:val="32"/>
      <w:szCs w:val="32"/>
    </w:rPr>
  </w:style>
  <w:style w:type="paragraph" w:styleId="Ttulo2">
    <w:name w:val="heading 2"/>
    <w:basedOn w:val="Normal"/>
    <w:next w:val="Normal"/>
    <w:link w:val="Ttulo2Car"/>
    <w:uiPriority w:val="9"/>
    <w:semiHidden w:val="1"/>
    <w:unhideWhenUsed w:val="1"/>
    <w:qFormat w:val="1"/>
    <w:rsid w:val="00EA19D7"/>
    <w:pPr>
      <w:keepNext w:val="1"/>
      <w:keepLines w:val="1"/>
      <w:numPr>
        <w:ilvl w:val="1"/>
        <w:numId w:val="1"/>
      </w:numPr>
      <w:spacing w:after="0" w:before="40"/>
      <w:outlineLvl w:val="1"/>
    </w:pPr>
    <w:rPr>
      <w:rFonts w:asciiTheme="majorHAnsi" w:cstheme="majorBidi" w:eastAsiaTheme="majorEastAsia" w:hAnsiTheme="majorHAnsi"/>
      <w:sz w:val="26"/>
      <w:szCs w:val="26"/>
    </w:rPr>
  </w:style>
  <w:style w:type="paragraph" w:styleId="Ttulo3">
    <w:name w:val="heading 3"/>
    <w:basedOn w:val="Normal"/>
    <w:next w:val="Normal"/>
    <w:link w:val="Ttulo3Car"/>
    <w:uiPriority w:val="9"/>
    <w:semiHidden w:val="1"/>
    <w:unhideWhenUsed w:val="1"/>
    <w:qFormat w:val="1"/>
    <w:rsid w:val="00EA19D7"/>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EA19D7"/>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EA19D7"/>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EA19D7"/>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EA19D7"/>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EA19D7"/>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EA19D7"/>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19D7"/>
    <w:rPr>
      <w:rFonts w:asciiTheme="majorHAnsi" w:cstheme="majorBidi" w:eastAsiaTheme="majorEastAsia" w:hAnsiTheme="majorHAnsi"/>
      <w:sz w:val="32"/>
      <w:szCs w:val="32"/>
    </w:rPr>
  </w:style>
  <w:style w:type="character" w:styleId="Ttulo2Car" w:customStyle="1">
    <w:name w:val="Título 2 Car"/>
    <w:basedOn w:val="Fuentedeprrafopredeter"/>
    <w:link w:val="Ttulo2"/>
    <w:uiPriority w:val="9"/>
    <w:semiHidden w:val="1"/>
    <w:rsid w:val="00EA19D7"/>
    <w:rPr>
      <w:rFonts w:asciiTheme="majorHAnsi" w:cstheme="majorBidi" w:eastAsiaTheme="majorEastAsia" w:hAnsiTheme="majorHAnsi"/>
      <w:sz w:val="26"/>
      <w:szCs w:val="26"/>
    </w:rPr>
  </w:style>
  <w:style w:type="character" w:styleId="Ttulo3Car" w:customStyle="1">
    <w:name w:val="Título 3 Car"/>
    <w:basedOn w:val="Fuentedeprrafopredeter"/>
    <w:link w:val="Ttulo3"/>
    <w:uiPriority w:val="9"/>
    <w:semiHidden w:val="1"/>
    <w:rsid w:val="00EA19D7"/>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EA19D7"/>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EA19D7"/>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EA19D7"/>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EA19D7"/>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EA19D7"/>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EA19D7"/>
    <w:rPr>
      <w:rFonts w:asciiTheme="majorHAnsi" w:cstheme="majorBidi" w:eastAsiaTheme="majorEastAsia" w:hAnsiTheme="majorHAnsi"/>
      <w:i w:val="1"/>
      <w:iCs w:val="1"/>
      <w:color w:val="272727" w:themeColor="text1" w:themeTint="0000D8"/>
      <w:sz w:val="21"/>
      <w:szCs w:val="21"/>
    </w:rPr>
  </w:style>
  <w:style w:type="paragraph" w:styleId="Ttulo">
    <w:name w:val="Title"/>
    <w:basedOn w:val="Normal"/>
    <w:next w:val="Normal"/>
    <w:link w:val="TtuloCar"/>
    <w:uiPriority w:val="10"/>
    <w:qFormat w:val="1"/>
    <w:rsid w:val="00EA19D7"/>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A19D7"/>
    <w:rPr>
      <w:rFonts w:asciiTheme="majorHAnsi" w:cstheme="majorBidi" w:eastAsiaTheme="majorEastAsia" w:hAnsiTheme="majorHAnsi"/>
      <w:spacing w:val="-10"/>
      <w:kern w:val="28"/>
      <w:sz w:val="56"/>
      <w:szCs w:val="56"/>
    </w:rPr>
  </w:style>
  <w:style w:type="paragraph" w:styleId="Prrafodelista">
    <w:name w:val="List Paragraph"/>
    <w:basedOn w:val="Normal"/>
    <w:uiPriority w:val="34"/>
    <w:qFormat w:val="1"/>
    <w:rsid w:val="004557B8"/>
    <w:pPr>
      <w:ind w:left="720"/>
      <w:contextualSpacing w:val="1"/>
    </w:pPr>
  </w:style>
  <w:style w:type="character" w:styleId="Hipervnculo">
    <w:name w:val="Hyperlink"/>
    <w:basedOn w:val="Fuentedeprrafopredeter"/>
    <w:uiPriority w:val="99"/>
    <w:unhideWhenUsed w:val="1"/>
    <w:rsid w:val="005D3EDF"/>
    <w:rPr>
      <w:color w:val="0563c1" w:themeColor="hyperlink"/>
      <w:u w:val="single"/>
    </w:rPr>
  </w:style>
  <w:style w:type="character" w:styleId="Mencinsinresolver">
    <w:name w:val="Unresolved Mention"/>
    <w:basedOn w:val="Fuentedeprrafopredeter"/>
    <w:uiPriority w:val="99"/>
    <w:semiHidden w:val="1"/>
    <w:unhideWhenUsed w:val="1"/>
    <w:rsid w:val="005D3ED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1910.10683" TargetMode="External"/><Relationship Id="rId9" Type="http://schemas.openxmlformats.org/officeDocument/2006/relationships/hyperlink" Target="https://aclanthology.org/2021.naacl-main.4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1910.11856" TargetMode="External"/><Relationship Id="rId8" Type="http://schemas.openxmlformats.org/officeDocument/2006/relationships/hyperlink" Target="https://arxiv.org/abs/1606.052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Ol/PMR78rEM284qPkqOKDQCQ==">AMUW2mVSN2w3TjlWJheIFF1QQxH49qvbMiO+dd4SywrWh2YxZzI2vOYLUJNLj8Hn8oUyrh5mbFK8fdT0u4ohUfboE8H06VVenWECOVAYKkYRy8+2Lccin1M=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2022-02-06T21:17:00Z</dcterms:created>
  <dc:creator>Julen Etxaniz Aragoneses</dc:creator>
</cp:coreProperties>
</file>